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2FD579" w14:textId="674369E2" w:rsidR="007C7E18" w:rsidRPr="005B3279" w:rsidRDefault="007C7E18" w:rsidP="00BF1AA6">
      <w:pPr>
        <w:keepNext/>
        <w:spacing w:after="0"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bookmarkStart w:id="0" w:name="_GoBack"/>
      <w:bookmarkEnd w:id="0"/>
      <w:r w:rsidRPr="005B3279">
        <w:rPr>
          <w:rFonts w:eastAsia="Times New Roman" w:cstheme="minorHAnsi"/>
          <w:b/>
          <w:bCs/>
          <w:kern w:val="36"/>
          <w:lang w:eastAsia="pl-PL"/>
        </w:rPr>
        <w:t xml:space="preserve">ZARZĄDZENIE NR </w:t>
      </w:r>
      <w:r w:rsidR="0048149C">
        <w:rPr>
          <w:rFonts w:eastAsia="Times New Roman" w:cstheme="minorHAnsi"/>
          <w:b/>
          <w:bCs/>
          <w:kern w:val="36"/>
          <w:lang w:eastAsia="pl-PL"/>
        </w:rPr>
        <w:t>1978</w:t>
      </w:r>
      <w:r w:rsidR="00065EF5" w:rsidRPr="005B3279">
        <w:rPr>
          <w:rFonts w:eastAsia="Times New Roman" w:cstheme="minorHAnsi"/>
          <w:b/>
          <w:bCs/>
          <w:kern w:val="36"/>
          <w:lang w:eastAsia="pl-PL"/>
        </w:rPr>
        <w:t xml:space="preserve">/2024 </w:t>
      </w:r>
    </w:p>
    <w:p w14:paraId="3F1D53BB" w14:textId="77777777" w:rsidR="007C7E18" w:rsidRPr="005B3279" w:rsidRDefault="007C7E18" w:rsidP="00BF1AA6">
      <w:pPr>
        <w:keepNext/>
        <w:spacing w:after="0"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>PREZYDENTA MIASTA STOŁECZNEGO WARSZAWY</w:t>
      </w:r>
    </w:p>
    <w:p w14:paraId="6321FF6E" w14:textId="6FE9B5D2" w:rsidR="007C7E18" w:rsidRPr="005B3279" w:rsidRDefault="007C7E18" w:rsidP="00BF1AA6">
      <w:pPr>
        <w:keepNext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 xml:space="preserve">z </w:t>
      </w:r>
      <w:r w:rsidR="0048149C">
        <w:rPr>
          <w:rFonts w:eastAsia="Times New Roman" w:cstheme="minorHAnsi"/>
          <w:b/>
          <w:bCs/>
          <w:kern w:val="36"/>
          <w:lang w:eastAsia="pl-PL"/>
        </w:rPr>
        <w:t xml:space="preserve">18 grudnia </w:t>
      </w:r>
      <w:r w:rsidR="00562DE0" w:rsidRPr="005B3279">
        <w:rPr>
          <w:rFonts w:eastAsia="Times New Roman" w:cstheme="minorHAnsi"/>
          <w:b/>
          <w:bCs/>
          <w:kern w:val="36"/>
          <w:lang w:eastAsia="pl-PL"/>
        </w:rPr>
        <w:t>2024 r.</w:t>
      </w:r>
    </w:p>
    <w:p w14:paraId="2A50F847" w14:textId="77777777" w:rsidR="007C7E18" w:rsidRPr="005B3279" w:rsidRDefault="007C7E18" w:rsidP="00BF1AA6">
      <w:pPr>
        <w:keepNext/>
        <w:ind w:left="0" w:firstLine="0"/>
        <w:jc w:val="center"/>
        <w:outlineLvl w:val="0"/>
        <w:rPr>
          <w:rFonts w:eastAsia="Times New Roman" w:cstheme="minorHAnsi"/>
          <w:b/>
          <w:bCs/>
          <w:kern w:val="36"/>
          <w:lang w:eastAsia="pl-PL"/>
        </w:rPr>
      </w:pPr>
      <w:r w:rsidRPr="005B3279">
        <w:rPr>
          <w:rFonts w:eastAsia="Times New Roman" w:cstheme="minorHAnsi"/>
          <w:b/>
          <w:bCs/>
          <w:kern w:val="36"/>
          <w:lang w:eastAsia="pl-PL"/>
        </w:rPr>
        <w:t>w sprawie wprowadzenia Procedury zgłoszeń zewnętrznych</w:t>
      </w:r>
    </w:p>
    <w:p w14:paraId="7F51830C" w14:textId="6E9E2E6B" w:rsidR="007C7E18" w:rsidRPr="009D1A53" w:rsidRDefault="007C7E18" w:rsidP="00BF1AA6">
      <w:pPr>
        <w:ind w:left="0" w:firstLine="0"/>
        <w:jc w:val="left"/>
        <w:rPr>
          <w:rFonts w:cstheme="minorHAnsi"/>
          <w:b/>
        </w:rPr>
      </w:pPr>
      <w:r w:rsidRPr="009D1A53">
        <w:rPr>
          <w:rFonts w:cstheme="minorHAnsi"/>
        </w:rPr>
        <w:t xml:space="preserve">Na podstawie art. 33 ust. 1 i 3 ustawy z dnia 8 marca 1990 r. o samorządzie gminnym (Dz. U. z 2024 r. poz. </w:t>
      </w:r>
      <w:r w:rsidR="00276278" w:rsidRPr="009D1A53">
        <w:rPr>
          <w:rFonts w:cstheme="minorHAnsi"/>
        </w:rPr>
        <w:t>1465</w:t>
      </w:r>
      <w:r w:rsidR="00086CAD">
        <w:rPr>
          <w:rFonts w:cstheme="minorHAnsi"/>
        </w:rPr>
        <w:t xml:space="preserve"> i 1572</w:t>
      </w:r>
      <w:r w:rsidRPr="009D1A53">
        <w:rPr>
          <w:rFonts w:cstheme="minorHAnsi"/>
        </w:rPr>
        <w:t xml:space="preserve">) oraz art. </w:t>
      </w:r>
      <w:r w:rsidR="00927C3E">
        <w:rPr>
          <w:rFonts w:cstheme="minorHAnsi"/>
        </w:rPr>
        <w:t xml:space="preserve">33 </w:t>
      </w:r>
      <w:r w:rsidRPr="009D1A53">
        <w:rPr>
          <w:rFonts w:cstheme="minorHAnsi"/>
        </w:rPr>
        <w:t>w zw</w:t>
      </w:r>
      <w:r w:rsidR="00927C3E">
        <w:rPr>
          <w:rFonts w:cstheme="minorHAnsi"/>
        </w:rPr>
        <w:t>.</w:t>
      </w:r>
      <w:r w:rsidRPr="009D1A53">
        <w:rPr>
          <w:rFonts w:cstheme="minorHAnsi"/>
        </w:rPr>
        <w:t xml:space="preserve"> z art. </w:t>
      </w:r>
      <w:r w:rsidR="00927C3E">
        <w:rPr>
          <w:rFonts w:cstheme="minorHAnsi"/>
        </w:rPr>
        <w:t>2 pkt 6</w:t>
      </w:r>
      <w:r w:rsidRPr="009D1A53">
        <w:rPr>
          <w:rFonts w:cstheme="minorHAnsi"/>
        </w:rPr>
        <w:t xml:space="preserve"> ustawy z dnia 14 czerwca 2024 r. o ochronie sygnalistów (Dz. U. z 2024 r. poz. 928) zarządza się, co następuje:</w:t>
      </w:r>
    </w:p>
    <w:p w14:paraId="751D5998" w14:textId="77777777" w:rsidR="007C7E18" w:rsidRPr="00140B38" w:rsidRDefault="007C7E18" w:rsidP="002B1A3D">
      <w:pPr>
        <w:pStyle w:val="Nagwek2"/>
        <w:spacing w:after="240" w:line="300" w:lineRule="auto"/>
        <w:ind w:firstLine="0"/>
        <w:contextualSpacing/>
      </w:pPr>
      <w:r w:rsidRPr="00140B38">
        <w:t>Rozdział 1</w:t>
      </w:r>
    </w:p>
    <w:p w14:paraId="02030E57" w14:textId="77777777" w:rsidR="007C7E18" w:rsidRPr="00140B38" w:rsidRDefault="007C7E18" w:rsidP="002B1A3D">
      <w:pPr>
        <w:pStyle w:val="Nagwek2"/>
        <w:spacing w:after="240" w:line="300" w:lineRule="auto"/>
        <w:ind w:firstLine="0"/>
        <w:contextualSpacing/>
      </w:pPr>
      <w:r w:rsidRPr="00140B38">
        <w:t>Przepisy ogólne</w:t>
      </w:r>
    </w:p>
    <w:p w14:paraId="4A49C54B" w14:textId="77777777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>§ 1</w:t>
      </w:r>
      <w:r w:rsidRPr="009D1A53">
        <w:rPr>
          <w:rFonts w:cstheme="minorHAnsi"/>
        </w:rPr>
        <w:t>. 1. Wprowadza się Procedurę zgłoszeń zewnętrznych, zwaną dalej „Procedurą”.</w:t>
      </w:r>
    </w:p>
    <w:p w14:paraId="0B22B61A" w14:textId="77777777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Procedura określa zasady postępowania względem zgłaszanych informacji o naruszeniu prawa</w:t>
      </w:r>
      <w:r w:rsidR="00A17D9C" w:rsidRPr="009D1A53">
        <w:rPr>
          <w:rFonts w:cstheme="minorHAnsi"/>
        </w:rPr>
        <w:t xml:space="preserve"> dokonanych </w:t>
      </w:r>
      <w:r w:rsidR="00F44F83" w:rsidRPr="009D1A53">
        <w:rPr>
          <w:rFonts w:cstheme="minorHAnsi"/>
        </w:rPr>
        <w:t>Prezydentowi m.st. Warszawy</w:t>
      </w:r>
      <w:r w:rsidR="00A17D9C" w:rsidRPr="009D1A53">
        <w:rPr>
          <w:rFonts w:cstheme="minorHAnsi"/>
        </w:rPr>
        <w:t xml:space="preserve"> jako organowi publicznemu</w:t>
      </w:r>
      <w:r w:rsidRPr="009D1A53">
        <w:rPr>
          <w:rFonts w:cstheme="minorHAnsi"/>
        </w:rPr>
        <w:t xml:space="preserve"> oraz ochrony sygnalistów w rozumieniu ustawy z dnia 14 czerwca 2024 r. o ochronie sygnalistów. </w:t>
      </w:r>
    </w:p>
    <w:p w14:paraId="4DB0C47C" w14:textId="77777777" w:rsidR="007C7E18" w:rsidRPr="009D1A53" w:rsidRDefault="007C7E18" w:rsidP="00BF1AA6">
      <w:pPr>
        <w:spacing w:after="0"/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 2. </w:t>
      </w:r>
      <w:r w:rsidRPr="009D1A53">
        <w:rPr>
          <w:rFonts w:eastAsia="Times New Roman" w:cstheme="minorHAnsi"/>
          <w:bCs/>
          <w:lang w:eastAsia="pl-PL"/>
        </w:rPr>
        <w:t xml:space="preserve">1. </w:t>
      </w:r>
      <w:r w:rsidRPr="009D1A53">
        <w:rPr>
          <w:rFonts w:eastAsia="Times New Roman" w:cstheme="minorHAnsi"/>
          <w:lang w:eastAsia="pl-PL"/>
        </w:rPr>
        <w:t>Celem Procedury jest w szczególności określenie:</w:t>
      </w:r>
    </w:p>
    <w:p w14:paraId="116E9600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naruszeń prawa podlegających zgłoszeniu</w:t>
      </w:r>
      <w:r w:rsidR="005161D6" w:rsidRPr="009D1A53">
        <w:rPr>
          <w:rFonts w:eastAsia="Times New Roman" w:cstheme="minorHAnsi"/>
          <w:lang w:eastAsia="pl-PL"/>
        </w:rPr>
        <w:t xml:space="preserve"> zewnętrznemu</w:t>
      </w:r>
      <w:r w:rsidRPr="009D1A53">
        <w:rPr>
          <w:rFonts w:eastAsia="Times New Roman" w:cstheme="minorHAnsi"/>
          <w:lang w:eastAsia="pl-PL"/>
        </w:rPr>
        <w:t>;</w:t>
      </w:r>
    </w:p>
    <w:p w14:paraId="5A7D4661" w14:textId="16239416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 xml:space="preserve">zasad przyjmowania i rozpatrywania </w:t>
      </w:r>
      <w:r w:rsidR="005161D6" w:rsidRPr="009D1A53">
        <w:rPr>
          <w:rFonts w:eastAsia="Times New Roman" w:cstheme="minorHAnsi"/>
          <w:lang w:eastAsia="pl-PL"/>
        </w:rPr>
        <w:t>zgłoszeń zewnętrznych</w:t>
      </w:r>
      <w:r w:rsidRPr="009D1A53">
        <w:rPr>
          <w:rFonts w:eastAsia="Times New Roman" w:cstheme="minorHAnsi"/>
          <w:lang w:eastAsia="pl-PL"/>
        </w:rPr>
        <w:t xml:space="preserve">, </w:t>
      </w:r>
      <w:r w:rsidR="00195660" w:rsidRPr="009D1A53">
        <w:rPr>
          <w:rFonts w:eastAsia="Times New Roman" w:cstheme="minorHAnsi"/>
          <w:lang w:eastAsia="pl-PL"/>
        </w:rPr>
        <w:t>jak również podejmowania</w:t>
      </w:r>
      <w:r w:rsidRPr="009D1A53">
        <w:rPr>
          <w:rFonts w:eastAsia="Times New Roman" w:cstheme="minorHAnsi"/>
          <w:lang w:eastAsia="pl-PL"/>
        </w:rPr>
        <w:t xml:space="preserve"> działań następczych;</w:t>
      </w:r>
    </w:p>
    <w:p w14:paraId="1301E2EA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roli, zakresu zadań i obowiązków uczestników postępowania;</w:t>
      </w:r>
    </w:p>
    <w:p w14:paraId="4A6ADF28" w14:textId="77777777" w:rsidR="007C7E18" w:rsidRPr="009D1A53" w:rsidRDefault="007C7E18" w:rsidP="00BF1AA6">
      <w:pPr>
        <w:numPr>
          <w:ilvl w:val="0"/>
          <w:numId w:val="9"/>
        </w:numPr>
        <w:spacing w:after="0"/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zasad zachowania poufności tożsamości osób do tego uprawnionych;</w:t>
      </w:r>
    </w:p>
    <w:p w14:paraId="74FC813F" w14:textId="3ADCCED5" w:rsidR="005161D6" w:rsidRPr="00BF1AA6" w:rsidRDefault="007C7E18" w:rsidP="00BF1AA6">
      <w:pPr>
        <w:numPr>
          <w:ilvl w:val="0"/>
          <w:numId w:val="9"/>
        </w:numPr>
        <w:ind w:left="851" w:hanging="284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>ochrony sygnalistów przed działaniami odwetowymi.</w:t>
      </w:r>
    </w:p>
    <w:p w14:paraId="15F745DA" w14:textId="23415AB3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lang w:eastAsia="pl-PL"/>
        </w:rPr>
        <w:t xml:space="preserve">2. Zasady zawarte w Procedurze nie naruszają, ani nie ograniczają </w:t>
      </w:r>
      <w:r w:rsidR="00F44F83" w:rsidRPr="009D1A53">
        <w:rPr>
          <w:rFonts w:eastAsia="Times New Roman" w:cstheme="minorHAnsi"/>
          <w:lang w:eastAsia="pl-PL"/>
        </w:rPr>
        <w:t>możliwości dokonywania zgłoszeń zewnętrznych innym organom publicznym, o których mowa w art. 2 pkt 6 ustawy</w:t>
      </w:r>
      <w:r w:rsidRPr="009D1A53">
        <w:rPr>
          <w:rFonts w:eastAsia="Times New Roman" w:cstheme="minorHAnsi"/>
          <w:lang w:eastAsia="pl-PL"/>
        </w:rPr>
        <w:t xml:space="preserve">, jak również zawiadamiania właściwych organów państwowych zgodnie z ich kompetencjami, </w:t>
      </w:r>
      <w:r w:rsidR="00462D5F">
        <w:rPr>
          <w:rFonts w:eastAsia="Times New Roman" w:cstheme="minorHAnsi"/>
          <w:lang w:eastAsia="pl-PL"/>
        </w:rPr>
        <w:br/>
      </w:r>
      <w:r w:rsidRPr="009D1A53">
        <w:rPr>
          <w:rFonts w:eastAsia="Times New Roman" w:cstheme="minorHAnsi"/>
          <w:lang w:eastAsia="pl-PL"/>
        </w:rPr>
        <w:t>w szczególności w przypadku uzasadnionego podejrzenia popełnienia przestępstwa.</w:t>
      </w:r>
    </w:p>
    <w:p w14:paraId="4A3F73DE" w14:textId="77777777" w:rsidR="007C7E18" w:rsidRPr="009D1A53" w:rsidRDefault="007C7E18" w:rsidP="00BF1AA6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 3. </w:t>
      </w:r>
      <w:r w:rsidRPr="009D1A53">
        <w:rPr>
          <w:rFonts w:cstheme="minorHAnsi"/>
        </w:rPr>
        <w:t>Ilekroć w Procedurze jest mowa o:</w:t>
      </w:r>
    </w:p>
    <w:p w14:paraId="7F4CE3E9" w14:textId="1B9CE24D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działaniu następczym – należy przez to rozumieć działanie podjęte przez </w:t>
      </w:r>
      <w:r w:rsidR="00E60E3B" w:rsidRPr="009D1A53">
        <w:rPr>
          <w:rFonts w:cstheme="minorHAnsi"/>
        </w:rPr>
        <w:t xml:space="preserve">Prezydenta m.st. Warszawy </w:t>
      </w:r>
      <w:r w:rsidRPr="009D1A53">
        <w:rPr>
          <w:rFonts w:cstheme="minorHAnsi"/>
        </w:rPr>
        <w:t>w celu oceny prawdziwości zarzutów zawartych w zgłoszeniu oraz w celu przeciwdziałania naruszeniu prawa będącemu przedmiotem zgłoszenia, w tym przez postępowanie wyjaśniające, wszczęcie kontroli</w:t>
      </w:r>
      <w:r w:rsidR="00AF1882">
        <w:rPr>
          <w:rFonts w:cstheme="minorHAnsi"/>
        </w:rPr>
        <w:t xml:space="preserve"> lub postępowania administracyjnego</w:t>
      </w:r>
      <w:r w:rsidRPr="009D1A53">
        <w:rPr>
          <w:rFonts w:cstheme="minorHAnsi"/>
        </w:rPr>
        <w:t>, wniesienie oskarżenia, działanie podjęte w celu odzyskania środków finansowych lub zamknięcie procedury przyjmowania i weryfikacji zgłoszeń;</w:t>
      </w:r>
    </w:p>
    <w:p w14:paraId="43D060CC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działaniu odwetowym – należy przez to rozumieć bezpośrednie lub pośrednie działanie lub zaniechanie w kontekście związanym z pracą, które jest spowodowane zgłoszeniem lub ujawnieniem publicznym i które narusza lub może naruszyć prawa sygnalisty lub wyrządza lub może wyrządzić nieuzasadnioną szkodę sygnaliście, w tym bezpodstawne inicjowanie postępowań przeciwko sygnaliście;</w:t>
      </w:r>
    </w:p>
    <w:p w14:paraId="2C1E5564" w14:textId="5D7BBC3D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 xml:space="preserve">informacji o naruszeniu prawa – należy przez to rozumieć informację, w tym uzasadnione podejrzenie dotyczące zaistniałego lub potencjalnego naruszenia prawa, do którego doszło lub prawdopodobnie dojdzie w </w:t>
      </w:r>
      <w:r w:rsidR="002B3B2C" w:rsidRPr="009D1A53">
        <w:rPr>
          <w:rFonts w:cstheme="minorHAnsi"/>
        </w:rPr>
        <w:t xml:space="preserve">podmiocie, w którym </w:t>
      </w:r>
      <w:r w:rsidRPr="009D1A53">
        <w:rPr>
          <w:rFonts w:cstheme="minorHAnsi"/>
        </w:rPr>
        <w:t>sygnalista pracuje, pracował lub utrzymuje, utrzymywał kontakt w kontekście związanym z pracą, lub dotyczącą próby ukrycia takiego naruszenia prawa;</w:t>
      </w:r>
    </w:p>
    <w:p w14:paraId="1E0AF684" w14:textId="77777777" w:rsidR="00190E7A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zwrotnej – należy przez to rozumieć informację przekazaną sygnaliście na temat planowanych lub podjętych działań następczych i powodów takich działań;</w:t>
      </w:r>
    </w:p>
    <w:p w14:paraId="185CDCAF" w14:textId="2627C401" w:rsidR="00190E7A" w:rsidRPr="009D1A53" w:rsidRDefault="00190E7A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jednostce m.st. Warszawy – należy przez to rozumieć jednostki organizacyjne m.st. Warszawy oraz jednostki sektora finansów publicznych nadzorowane przez Prezydenta m.st. Warszawy, posiadające osobowość prawną i działając</w:t>
      </w:r>
      <w:r w:rsidR="002B1A3D">
        <w:rPr>
          <w:rFonts w:cstheme="minorHAnsi"/>
        </w:rPr>
        <w:t>e w oparciu o odrębne przepisy;</w:t>
      </w:r>
    </w:p>
    <w:p w14:paraId="051DEF0C" w14:textId="77777777" w:rsidR="00190E7A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kierowniku komórki organizacyjnej – należy przez to rozumieć dyrektora biura, Kierownika Urzędu Stanu Cywilnego m.st. Warszawy lub burmistrza, jak również ich zastępców bądź osoby wyznaczone do pełnienia ich funkcji;</w:t>
      </w:r>
    </w:p>
    <w:p w14:paraId="57DA46F1" w14:textId="5C646D11" w:rsidR="00190E7A" w:rsidRPr="009D1A53" w:rsidRDefault="00190E7A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kierowniku jednostki m.st. Warszawy – należy przez to rozumieć kierownika jednostki organizacyjnej m.st. Warszawy bądź prezesa zarządu jednostki sektora finansów publicznych nadzorowanych przez </w:t>
      </w:r>
      <w:r w:rsidR="002B1A3D">
        <w:rPr>
          <w:rFonts w:cstheme="minorHAnsi"/>
        </w:rPr>
        <w:t>Prezydenta m.st. Warszawy;</w:t>
      </w:r>
    </w:p>
    <w:p w14:paraId="7AF308E4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komórce organizacyjnej – należy przez to rozumieć biuro, Urząd Stanu Cywilnego lub urząd dzielnicy;</w:t>
      </w:r>
    </w:p>
    <w:p w14:paraId="4B851B28" w14:textId="493E7954" w:rsidR="00462D5F" w:rsidRDefault="007C7E18" w:rsidP="00462D5F">
      <w:pPr>
        <w:numPr>
          <w:ilvl w:val="0"/>
          <w:numId w:val="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kontekście związanym z pracą – należy przez to rozumieć przeszłe, obecne lub przyszłe działania związane z wykonywaniem pracy na podstawie stosunku pracy lub innego stosunku prawnego stanowiącego podstawę świadczenia pracy lub usług lub pełnienia funkcji</w:t>
      </w:r>
      <w:r w:rsidR="000438B1">
        <w:rPr>
          <w:rFonts w:cstheme="minorHAnsi"/>
        </w:rPr>
        <w:t xml:space="preserve"> w podmiocie prawnym lub na rzecz tego podmiotu lub pełnienia służby w podmiocie prawnym</w:t>
      </w:r>
      <w:r w:rsidRPr="009D1A53">
        <w:rPr>
          <w:rFonts w:cstheme="minorHAnsi"/>
        </w:rPr>
        <w:t>, w ramach których uzyskano informację o naruszeniu prawa oraz istnieje możliwość doświadczenia działań odwetowych;</w:t>
      </w:r>
    </w:p>
    <w:p w14:paraId="69ADA741" w14:textId="6B237D26" w:rsidR="007C7E18" w:rsidRPr="00462D5F" w:rsidRDefault="007C7E18" w:rsidP="00DB649B">
      <w:pPr>
        <w:numPr>
          <w:ilvl w:val="0"/>
          <w:numId w:val="1"/>
        </w:numPr>
        <w:spacing w:after="0"/>
        <w:ind w:left="851" w:hanging="425"/>
        <w:jc w:val="left"/>
        <w:rPr>
          <w:rFonts w:cstheme="minorHAnsi"/>
        </w:rPr>
      </w:pPr>
      <w:r w:rsidRPr="00462D5F">
        <w:rPr>
          <w:rFonts w:cstheme="minorHAnsi"/>
        </w:rPr>
        <w:t>organie publicznym – należy przez to rozumieć naczelne i centralne organy administracji rządowej, terenowe organy administracji rządowej, organy jednostek samorządu terytorialnego, inne organy państwowe oraz inne podmioty wykonujące z mocy prawa zadania z zakresu administracji publicznej, właściwe do podejmowania działań następczych;</w:t>
      </w:r>
    </w:p>
    <w:p w14:paraId="45F6564F" w14:textId="77777777" w:rsidR="007C7E18" w:rsidRPr="009D1A53" w:rsidRDefault="007C7E18" w:rsidP="00DB649B">
      <w:pPr>
        <w:numPr>
          <w:ilvl w:val="0"/>
          <w:numId w:val="1"/>
        </w:numPr>
        <w:spacing w:after="0"/>
        <w:ind w:left="851" w:hanging="425"/>
        <w:jc w:val="left"/>
        <w:rPr>
          <w:rFonts w:cstheme="minorHAnsi"/>
        </w:rPr>
      </w:pPr>
      <w:r w:rsidRPr="009D1A53">
        <w:rPr>
          <w:rFonts w:cstheme="minorHAnsi"/>
        </w:rPr>
        <w:t>osobie, której dotyczy zgłoszenie – należy przez to rozumieć osobę fizyczną, osobę prawną lub jednostkę organizacyjną nieposiadającą osobowości prawnej, której ustawa przyznaje zdolność prawną, wskazaną w zgłoszeniu lub ujawnieniu publicznym jako osoba, która dopuściła się naruszenia prawa, lub jako osoba, z którą osoba, która dopuściła się naruszenia prawa, jest powiązana;</w:t>
      </w:r>
    </w:p>
    <w:p w14:paraId="1659EB8B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osobie pomagającej w dokonaniu zgłoszenia – należy przez to rozumieć osobę fizyczną, która pomaga sygnaliście w zgłoszeniu lub ujawnieniu publicznym w kontekście związanym z pracą i której pomoc nie powinna zostać ujawniona;</w:t>
      </w:r>
    </w:p>
    <w:p w14:paraId="12ADFAFB" w14:textId="29747D35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osobie powiązanej z sygnalistą – należy przez to rozumieć osobę fizyczną, która może doświadczyć działań odwetowych, w tym współpracownika lub osobę najbliższą sygnalisty w rozumieniu art. 115 § 11 ustawy z dnia 6 czerwca 1997 r. – Kodeks karny (Dz. U. z 2024 r. poz. 17</w:t>
      </w:r>
      <w:r w:rsidR="00DA7A93" w:rsidRPr="009D1A53">
        <w:rPr>
          <w:rFonts w:cstheme="minorHAnsi"/>
        </w:rPr>
        <w:t>, 1963</w:t>
      </w:r>
      <w:r w:rsidRPr="009D1A53">
        <w:rPr>
          <w:rFonts w:cstheme="minorHAnsi"/>
        </w:rPr>
        <w:t>);</w:t>
      </w:r>
    </w:p>
    <w:p w14:paraId="37822D9A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>Pełnomocniku – należy przez to rozumieć Pełnomocnika Prezydenta m.st. Warszawy ds. etyki i polityki antykorupcyjnej powołanego odrębnym zarządzeniem;</w:t>
      </w:r>
    </w:p>
    <w:p w14:paraId="759CAE80" w14:textId="25696EDB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 xml:space="preserve">rejestrze – należy przez to rozumieć rejestr zgłoszeń </w:t>
      </w:r>
      <w:r w:rsidR="00DA7A93" w:rsidRPr="009D1A53">
        <w:rPr>
          <w:rFonts w:cstheme="minorHAnsi"/>
        </w:rPr>
        <w:t>zewnętrznych</w:t>
      </w:r>
      <w:r w:rsidRPr="009D1A53">
        <w:rPr>
          <w:rFonts w:cstheme="minorHAnsi"/>
        </w:rPr>
        <w:t>;</w:t>
      </w:r>
    </w:p>
    <w:p w14:paraId="16DF6D8C" w14:textId="78D86670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 w:themeColor="text1"/>
        </w:rPr>
        <w:t xml:space="preserve">sygnaliście </w:t>
      </w:r>
      <w:r w:rsidRPr="009D1A53">
        <w:rPr>
          <w:rFonts w:cstheme="minorHAnsi"/>
        </w:rPr>
        <w:t>– należy przez to rozumieć osobę fizyczną, która zgłasza lub ujawnia publicznie informację o naruszeniu prawa uzyskaną w kontekście związanym z pracą</w:t>
      </w:r>
      <w:r w:rsidR="000438B1">
        <w:rPr>
          <w:rFonts w:cstheme="minorHAnsi"/>
        </w:rPr>
        <w:t>, w tym osoby, o których mowa w art. 4 ustawy</w:t>
      </w:r>
      <w:r w:rsidRPr="009D1A53">
        <w:rPr>
          <w:rFonts w:cstheme="minorHAnsi"/>
        </w:rPr>
        <w:t>;</w:t>
      </w:r>
    </w:p>
    <w:p w14:paraId="147A4FE1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ujawnieniu publicznym – należy przez to rozumieć podanie informacji o naruszeniu prawa do wiadomości publicznej;</w:t>
      </w:r>
    </w:p>
    <w:p w14:paraId="330634EF" w14:textId="77777777" w:rsidR="007C7E18" w:rsidRPr="009D1A53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/>
        </w:rPr>
        <w:t>Urzędzie – rozumie się przez to Urząd m.st. Warszawy, w tym urzędy dzielnic;</w:t>
      </w:r>
    </w:p>
    <w:p w14:paraId="559BC1F5" w14:textId="33570747" w:rsidR="00190E7A" w:rsidRDefault="007C7E18" w:rsidP="00BF1AA6">
      <w:pPr>
        <w:numPr>
          <w:ilvl w:val="0"/>
          <w:numId w:val="1"/>
        </w:numPr>
        <w:spacing w:after="0"/>
        <w:ind w:left="850" w:hanging="425"/>
        <w:jc w:val="left"/>
        <w:rPr>
          <w:rFonts w:cstheme="minorHAnsi"/>
        </w:rPr>
      </w:pPr>
      <w:r w:rsidRPr="009D1A53">
        <w:rPr>
          <w:rFonts w:cstheme="minorHAnsi"/>
        </w:rPr>
        <w:t>ustawie – należy przez to rozumieć ustawę z dnia 14 czerwca 2024 r. o ochronie sygnalistów (Dz. U. z 2024 r. poz. 928);</w:t>
      </w:r>
    </w:p>
    <w:p w14:paraId="2ED4CDB5" w14:textId="3433415C" w:rsidR="00951B70" w:rsidRPr="00951B70" w:rsidRDefault="00951B70" w:rsidP="00951B70">
      <w:pPr>
        <w:pStyle w:val="Akapitzlist"/>
        <w:numPr>
          <w:ilvl w:val="0"/>
          <w:numId w:val="1"/>
        </w:numPr>
        <w:tabs>
          <w:tab w:val="left" w:pos="993"/>
        </w:tabs>
        <w:spacing w:after="0" w:line="300" w:lineRule="auto"/>
        <w:ind w:left="850" w:hanging="425"/>
        <w:rPr>
          <w:rFonts w:ascii="Calibri" w:hAnsi="Calibri" w:cs="Calibri"/>
        </w:rPr>
      </w:pPr>
      <w:r w:rsidRPr="00B84818">
        <w:rPr>
          <w:rFonts w:ascii="Calibri" w:hAnsi="Calibri" w:cs="Calibri"/>
          <w:color w:val="000000" w:themeColor="text1"/>
        </w:rPr>
        <w:t xml:space="preserve">zgłoszeniu wewnętrznym </w:t>
      </w:r>
      <w:r w:rsidRPr="00DC4B60">
        <w:rPr>
          <w:rFonts w:ascii="Calibri" w:hAnsi="Calibri" w:cs="Calibri"/>
        </w:rPr>
        <w:t>– należy przez to rozumieć</w:t>
      </w:r>
      <w:r>
        <w:rPr>
          <w:rFonts w:ascii="Calibri" w:hAnsi="Calibri" w:cs="Calibri"/>
        </w:rPr>
        <w:t xml:space="preserve"> ustne lub pisemne</w:t>
      </w:r>
      <w:r w:rsidRPr="00DC4B60">
        <w:rPr>
          <w:rFonts w:ascii="Calibri" w:hAnsi="Calibri" w:cs="Calibri"/>
        </w:rPr>
        <w:t xml:space="preserve"> przekazanie informacji o naruszeniu prawa </w:t>
      </w:r>
      <w:r>
        <w:rPr>
          <w:rFonts w:ascii="Calibri" w:hAnsi="Calibri" w:cs="Calibri"/>
        </w:rPr>
        <w:t>upoważnionej osobie dokonane w oparciu o przepisy Procedury zgłoszeń wewnętrznych wprowadzonej odrębnym zarządzeniem</w:t>
      </w:r>
      <w:r w:rsidRPr="00DC4B60">
        <w:rPr>
          <w:rFonts w:ascii="Calibri" w:hAnsi="Calibri" w:cs="Calibri"/>
        </w:rPr>
        <w:t>;</w:t>
      </w:r>
    </w:p>
    <w:p w14:paraId="243C0DFA" w14:textId="58FA9A46" w:rsidR="007C7E18" w:rsidRPr="009D1A53" w:rsidRDefault="007C7E18" w:rsidP="002B1A3D">
      <w:pPr>
        <w:numPr>
          <w:ilvl w:val="0"/>
          <w:numId w:val="1"/>
        </w:numPr>
        <w:ind w:left="850" w:hanging="425"/>
        <w:jc w:val="left"/>
        <w:rPr>
          <w:rFonts w:cstheme="minorHAnsi"/>
        </w:rPr>
      </w:pPr>
      <w:r w:rsidRPr="009D1A53">
        <w:rPr>
          <w:rFonts w:cstheme="minorHAnsi"/>
          <w:color w:val="000000" w:themeColor="text1"/>
        </w:rPr>
        <w:t xml:space="preserve">zgłoszeniu </w:t>
      </w:r>
      <w:r w:rsidR="00DA7A93" w:rsidRPr="009D1A53">
        <w:rPr>
          <w:rFonts w:cstheme="minorHAnsi"/>
          <w:color w:val="000000" w:themeColor="text1"/>
        </w:rPr>
        <w:t xml:space="preserve">zewnętrznym </w:t>
      </w:r>
      <w:r w:rsidRPr="009D1A53">
        <w:rPr>
          <w:rFonts w:cstheme="minorHAnsi"/>
        </w:rPr>
        <w:t>– należy przez to rozumieć</w:t>
      </w:r>
      <w:r w:rsidR="0047569F">
        <w:rPr>
          <w:rFonts w:cstheme="minorHAnsi"/>
        </w:rPr>
        <w:t xml:space="preserve"> ustne lub pisemne </w:t>
      </w:r>
      <w:r w:rsidRPr="009D1A53">
        <w:rPr>
          <w:rFonts w:cstheme="minorHAnsi"/>
        </w:rPr>
        <w:t xml:space="preserve">przekazanie </w:t>
      </w:r>
      <w:r w:rsidR="0047569F">
        <w:rPr>
          <w:rFonts w:cstheme="minorHAnsi"/>
        </w:rPr>
        <w:t xml:space="preserve">Prezydentowi m.st. Warszawy, jako organowi publicznemu, </w:t>
      </w:r>
      <w:r w:rsidRPr="009D1A53">
        <w:rPr>
          <w:rFonts w:cstheme="minorHAnsi"/>
        </w:rPr>
        <w:t>informacji o naruszeniu prawa</w:t>
      </w:r>
      <w:r w:rsidR="002B1A3D">
        <w:rPr>
          <w:rFonts w:cstheme="minorHAnsi"/>
        </w:rPr>
        <w:t>.</w:t>
      </w:r>
    </w:p>
    <w:p w14:paraId="6CA57140" w14:textId="3B954E05" w:rsidR="007C7E18" w:rsidRPr="009D1A53" w:rsidRDefault="007C7E18" w:rsidP="002B1A3D">
      <w:pPr>
        <w:pStyle w:val="Nagwek2"/>
        <w:spacing w:line="300" w:lineRule="auto"/>
        <w:ind w:firstLine="0"/>
      </w:pPr>
      <w:r w:rsidRPr="009D1A53">
        <w:t>Rozdział 2</w:t>
      </w:r>
    </w:p>
    <w:p w14:paraId="21F692B2" w14:textId="77777777" w:rsidR="007C7E18" w:rsidRPr="009D1A53" w:rsidRDefault="007C7E18" w:rsidP="002B1A3D">
      <w:pPr>
        <w:pStyle w:val="Nagwek2"/>
        <w:spacing w:after="240" w:line="300" w:lineRule="auto"/>
        <w:ind w:firstLine="0"/>
      </w:pPr>
      <w:r w:rsidRPr="009D1A53">
        <w:t>Zakres podmiotowy oraz przedmiotowy, wyłączenia</w:t>
      </w:r>
    </w:p>
    <w:p w14:paraId="2898B8BD" w14:textId="33DE11FC" w:rsidR="00DB5044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b/>
          <w:bCs/>
          <w:lang w:eastAsia="pl-PL"/>
        </w:rPr>
        <w:t xml:space="preserve">§ 4. </w:t>
      </w:r>
      <w:r w:rsidRPr="009D1A53">
        <w:rPr>
          <w:rFonts w:eastAsia="Times New Roman" w:cstheme="minorHAnsi"/>
          <w:bCs/>
          <w:lang w:eastAsia="pl-PL"/>
        </w:rPr>
        <w:t>1.</w:t>
      </w:r>
      <w:r w:rsidRPr="009D1A53">
        <w:rPr>
          <w:rFonts w:eastAsia="Times New Roman" w:cstheme="minorHAnsi"/>
          <w:b/>
          <w:bCs/>
          <w:lang w:eastAsia="pl-PL"/>
        </w:rPr>
        <w:t xml:space="preserve"> </w:t>
      </w:r>
      <w:r w:rsidRPr="009D1A53">
        <w:rPr>
          <w:rFonts w:cstheme="minorHAnsi"/>
        </w:rPr>
        <w:t xml:space="preserve">Przedmiotem zgłoszenia </w:t>
      </w:r>
      <w:r w:rsidR="00B773BE" w:rsidRPr="009D1A53">
        <w:rPr>
          <w:rFonts w:cstheme="minorHAnsi"/>
        </w:rPr>
        <w:t xml:space="preserve">zewnętrznego </w:t>
      </w:r>
      <w:r w:rsidR="007F1798" w:rsidRPr="009D1A53">
        <w:rPr>
          <w:rFonts w:cstheme="minorHAnsi"/>
        </w:rPr>
        <w:t xml:space="preserve">może być informacja </w:t>
      </w:r>
      <w:r w:rsidR="00DB5044" w:rsidRPr="009D1A53">
        <w:rPr>
          <w:rFonts w:cstheme="minorHAnsi"/>
        </w:rPr>
        <w:t xml:space="preserve">o naruszeniu prawa, </w:t>
      </w:r>
      <w:r w:rsidRPr="009D1A53">
        <w:rPr>
          <w:rFonts w:cstheme="minorHAnsi"/>
        </w:rPr>
        <w:t xml:space="preserve">polegającym na działaniu lub zaniechaniu niezgodnym z prawem lub mającym na celu obejście prawa, w dziedzinach wyszczególnionych </w:t>
      </w:r>
      <w:r w:rsidR="00DB5044" w:rsidRPr="009D1A53">
        <w:rPr>
          <w:rFonts w:cstheme="minorHAnsi"/>
        </w:rPr>
        <w:t xml:space="preserve">w art. 3 ust. 1 ustawy, </w:t>
      </w:r>
      <w:r w:rsidR="00147768" w:rsidRPr="009D1A53">
        <w:rPr>
          <w:rFonts w:cstheme="minorHAnsi"/>
        </w:rPr>
        <w:t xml:space="preserve">dotycząca </w:t>
      </w:r>
      <w:r w:rsidR="00DB5044" w:rsidRPr="009D1A53">
        <w:rPr>
          <w:rFonts w:cstheme="minorHAnsi"/>
        </w:rPr>
        <w:t xml:space="preserve">naruszenia prawa </w:t>
      </w:r>
      <w:r w:rsidR="00E93E40" w:rsidRPr="009D1A53">
        <w:rPr>
          <w:rFonts w:cstheme="minorHAnsi"/>
        </w:rPr>
        <w:t xml:space="preserve">w dziedzinie należącej do zakresu działania Prezydenta </w:t>
      </w:r>
      <w:r w:rsidR="002B1A3D">
        <w:rPr>
          <w:rFonts w:cstheme="minorHAnsi"/>
        </w:rPr>
        <w:t>m.st. Warszawy.</w:t>
      </w:r>
    </w:p>
    <w:p w14:paraId="5E7A25AD" w14:textId="2846E5F2" w:rsidR="00DB5044" w:rsidRPr="009D1A53" w:rsidRDefault="00DB5044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Sygnalista może dokonać zgłoszenia zewnętrznego bez uprzedniego zgłoszenia wewnętrznego, wskutek czego podlega ochronie, pod warunkiem, że miał uzasadnione podstawy sądzić, że informacja będąca przedmiotem zgłoszenia zewnętrznego jest prawdziwa i stanowi informację o naruszeniu prawa w rozumieniu ustawy.</w:t>
      </w:r>
    </w:p>
    <w:p w14:paraId="2F49D4B6" w14:textId="60EE8246" w:rsidR="007C7E18" w:rsidRPr="009D1A53" w:rsidRDefault="001E4F5E" w:rsidP="00BF1AA6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lang w:eastAsia="pl-PL"/>
        </w:rPr>
        <w:t>3</w:t>
      </w:r>
      <w:r w:rsidR="007C7E18" w:rsidRPr="009D1A53">
        <w:rPr>
          <w:rFonts w:eastAsia="Times New Roman" w:cstheme="minorHAnsi"/>
          <w:lang w:eastAsia="pl-PL"/>
        </w:rPr>
        <w:t xml:space="preserve">. </w:t>
      </w:r>
      <w:r w:rsidR="007C7E18" w:rsidRPr="009D1A53">
        <w:rPr>
          <w:rFonts w:cstheme="minorHAnsi"/>
          <w:lang w:eastAsia="pl-PL"/>
        </w:rPr>
        <w:t xml:space="preserve">Przepisy Procedury stosuje się odpowiednio również względem osoby pomagającej w dokonaniu zgłoszenia </w:t>
      </w:r>
      <w:r w:rsidR="004B7F18" w:rsidRPr="009D1A53">
        <w:rPr>
          <w:rFonts w:cstheme="minorHAnsi"/>
          <w:lang w:eastAsia="pl-PL"/>
        </w:rPr>
        <w:t xml:space="preserve">zewnętrznego </w:t>
      </w:r>
      <w:r w:rsidR="007C7E18" w:rsidRPr="009D1A53">
        <w:rPr>
          <w:rFonts w:cstheme="minorHAnsi"/>
          <w:lang w:eastAsia="pl-PL"/>
        </w:rPr>
        <w:t>oraz osoby powiązanej z sygnalistą.</w:t>
      </w:r>
    </w:p>
    <w:p w14:paraId="3E721AAA" w14:textId="77777777" w:rsidR="007C7E18" w:rsidRPr="009D1A53" w:rsidRDefault="007C7E18" w:rsidP="00BF1AA6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5. </w:t>
      </w:r>
      <w:r w:rsidRPr="009D1A53">
        <w:rPr>
          <w:rFonts w:eastAsia="Times New Roman" w:cstheme="minorHAnsi"/>
          <w:lang w:eastAsia="pl-PL"/>
        </w:rPr>
        <w:t>1.</w:t>
      </w:r>
      <w:r w:rsidRPr="009D1A53">
        <w:rPr>
          <w:rFonts w:eastAsia="Times New Roman" w:cstheme="minorHAnsi"/>
          <w:b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Przepisów Procedury nie stosuje się, jeżeli:</w:t>
      </w:r>
    </w:p>
    <w:p w14:paraId="3A75CFB6" w14:textId="40674BBE" w:rsidR="007C7E18" w:rsidRPr="009D1A53" w:rsidRDefault="00401AB7" w:rsidP="00D37FDD">
      <w:pPr>
        <w:numPr>
          <w:ilvl w:val="0"/>
          <w:numId w:val="2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  <w:lang w:eastAsia="pl-PL"/>
        </w:rPr>
        <w:t>zgłoszenie ze</w:t>
      </w:r>
      <w:r w:rsidR="007C7E18" w:rsidRPr="009D1A53">
        <w:rPr>
          <w:rFonts w:cstheme="minorHAnsi"/>
          <w:lang w:eastAsia="pl-PL"/>
        </w:rPr>
        <w:t>wnętrzne nie zostało dokonane w kontekście związanym z pracą, nie dotyczy dziedzin wymienionych w ustawie lub osoba działała w złej wierze;</w:t>
      </w:r>
    </w:p>
    <w:p w14:paraId="4332EAF6" w14:textId="77777777" w:rsidR="007C7E18" w:rsidRPr="009D1A53" w:rsidRDefault="007C7E18" w:rsidP="002B1A3D">
      <w:pPr>
        <w:numPr>
          <w:ilvl w:val="0"/>
          <w:numId w:val="2"/>
        </w:numPr>
        <w:ind w:left="851" w:hanging="284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informacja dotyczy sytuacji wyłączonych ustawowo.</w:t>
      </w:r>
    </w:p>
    <w:p w14:paraId="136CC26D" w14:textId="2B2E5019" w:rsidR="007C7E18" w:rsidRPr="009D1A53" w:rsidRDefault="007C7E18" w:rsidP="002B1A3D">
      <w:pPr>
        <w:ind w:left="0" w:firstLine="567"/>
        <w:jc w:val="left"/>
        <w:rPr>
          <w:rFonts w:eastAsia="Times New Roman" w:cstheme="minorHAnsi"/>
          <w:bCs/>
          <w:lang w:eastAsia="pl-PL"/>
        </w:rPr>
      </w:pPr>
      <w:r w:rsidRPr="009D1A53">
        <w:rPr>
          <w:rFonts w:eastAsia="Times New Roman" w:cstheme="minorHAnsi"/>
          <w:bCs/>
          <w:lang w:eastAsia="pl-PL"/>
        </w:rPr>
        <w:t>2.</w:t>
      </w:r>
      <w:r w:rsidRPr="009D1A53">
        <w:rPr>
          <w:rFonts w:eastAsia="Times New Roman" w:cstheme="minorHAnsi"/>
          <w:b/>
          <w:bCs/>
          <w:lang w:eastAsia="pl-PL"/>
        </w:rPr>
        <w:t xml:space="preserve"> </w:t>
      </w:r>
      <w:r w:rsidRPr="009D1A53">
        <w:rPr>
          <w:rFonts w:eastAsia="Times New Roman" w:cstheme="minorHAnsi"/>
          <w:bCs/>
          <w:lang w:eastAsia="pl-PL"/>
        </w:rPr>
        <w:t>Zgłoszenie anonimowe nie podlega rozpoznaniu w oparciu o przepisy Procedury.</w:t>
      </w:r>
      <w:r w:rsidR="00713A59" w:rsidRPr="009D1A53">
        <w:rPr>
          <w:rFonts w:eastAsia="Times New Roman" w:cstheme="minorHAnsi"/>
          <w:bCs/>
          <w:lang w:eastAsia="pl-PL"/>
        </w:rPr>
        <w:t xml:space="preserve"> Jeżeli zgłoszenie anonimowe </w:t>
      </w:r>
      <w:r w:rsidR="0027160C" w:rsidRPr="009D1A53">
        <w:rPr>
          <w:rFonts w:eastAsia="Times New Roman" w:cstheme="minorHAnsi"/>
          <w:bCs/>
          <w:lang w:eastAsia="pl-PL"/>
        </w:rPr>
        <w:t xml:space="preserve">wiąże się z </w:t>
      </w:r>
      <w:r w:rsidR="005C3B5C" w:rsidRPr="009D1A53">
        <w:rPr>
          <w:rFonts w:eastAsia="Times New Roman" w:cstheme="minorHAnsi"/>
          <w:bCs/>
          <w:lang w:eastAsia="pl-PL"/>
        </w:rPr>
        <w:t>dziedzinami należącymi do zakresu działania Prezydenta m.st. Warszawy</w:t>
      </w:r>
      <w:r w:rsidR="00F456C8" w:rsidRPr="009D1A53">
        <w:rPr>
          <w:rFonts w:eastAsia="Times New Roman" w:cstheme="minorHAnsi"/>
          <w:bCs/>
          <w:lang w:eastAsia="pl-PL"/>
        </w:rPr>
        <w:t xml:space="preserve"> oraz jego wstępna weryfikacja</w:t>
      </w:r>
      <w:r w:rsidR="0027160C" w:rsidRPr="009D1A53">
        <w:rPr>
          <w:rFonts w:eastAsia="Times New Roman" w:cstheme="minorHAnsi"/>
          <w:bCs/>
          <w:lang w:eastAsia="pl-PL"/>
        </w:rPr>
        <w:t xml:space="preserve"> wskazuje na wysokie prawdopodobieństwo informacji w nim przekazanych, może być ono przekazane do właściwej komórki organizacyjnej </w:t>
      </w:r>
      <w:r w:rsidR="00CC5F8C">
        <w:rPr>
          <w:rFonts w:eastAsia="Times New Roman" w:cstheme="minorHAnsi"/>
          <w:bCs/>
          <w:lang w:eastAsia="pl-PL"/>
        </w:rPr>
        <w:t xml:space="preserve">Urzędu </w:t>
      </w:r>
      <w:r w:rsidR="0027160C" w:rsidRPr="009D1A53">
        <w:rPr>
          <w:rFonts w:eastAsia="Times New Roman" w:cstheme="minorHAnsi"/>
          <w:bCs/>
          <w:lang w:eastAsia="pl-PL"/>
        </w:rPr>
        <w:t>celem</w:t>
      </w:r>
      <w:r w:rsidR="002B1A3D">
        <w:rPr>
          <w:rFonts w:eastAsia="Times New Roman" w:cstheme="minorHAnsi"/>
          <w:bCs/>
          <w:lang w:eastAsia="pl-PL"/>
        </w:rPr>
        <w:t xml:space="preserve"> sprawdzenia jego prawdziwości.</w:t>
      </w:r>
    </w:p>
    <w:p w14:paraId="4E6B8805" w14:textId="3CBD04C2" w:rsidR="007C7E18" w:rsidRPr="009D1A53" w:rsidRDefault="007C7E18" w:rsidP="00BF1AA6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eastAsia="Times New Roman" w:cstheme="minorHAnsi"/>
          <w:b/>
          <w:bCs/>
          <w:lang w:eastAsia="pl-PL"/>
        </w:rPr>
        <w:lastRenderedPageBreak/>
        <w:t>§ 6.</w:t>
      </w:r>
      <w:r w:rsidRPr="009D1A53">
        <w:rPr>
          <w:rFonts w:eastAsia="Times New Roman" w:cstheme="minorHAnsi"/>
          <w:bCs/>
          <w:lang w:eastAsia="pl-PL"/>
        </w:rPr>
        <w:t xml:space="preserve"> Zgłoszenia</w:t>
      </w:r>
      <w:r w:rsidR="00C953E3" w:rsidRPr="009D1A53">
        <w:rPr>
          <w:rFonts w:eastAsia="Times New Roman" w:cstheme="minorHAnsi"/>
          <w:bCs/>
          <w:lang w:eastAsia="pl-PL"/>
        </w:rPr>
        <w:t xml:space="preserve"> zewnętrzne</w:t>
      </w:r>
      <w:r w:rsidRPr="009D1A53">
        <w:rPr>
          <w:rFonts w:eastAsia="Times New Roman" w:cstheme="minorHAnsi"/>
          <w:bCs/>
          <w:lang w:eastAsia="pl-PL"/>
        </w:rPr>
        <w:t xml:space="preserve"> niebędące informacją o naruszeniu prawa w rozumieniu ustawy i Procedury, mogą podlegać dalszemu procedowaniu w ramach kompetencji własnych biura właściwego do spraw etyki i polityki antykorupcyjnej lub podlegać przekazaniu zgodnie z właściwością do innej komórki organizacyjnej</w:t>
      </w:r>
      <w:r w:rsidR="00CC5F8C">
        <w:rPr>
          <w:rFonts w:eastAsia="Times New Roman" w:cstheme="minorHAnsi"/>
          <w:bCs/>
          <w:lang w:eastAsia="pl-PL"/>
        </w:rPr>
        <w:t xml:space="preserve"> Urzędu</w:t>
      </w:r>
      <w:r w:rsidRPr="009D1A53">
        <w:rPr>
          <w:rFonts w:eastAsia="Times New Roman" w:cstheme="minorHAnsi"/>
          <w:bCs/>
          <w:lang w:eastAsia="pl-PL"/>
        </w:rPr>
        <w:t>.</w:t>
      </w:r>
    </w:p>
    <w:p w14:paraId="0E4DF90B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3</w:t>
      </w:r>
    </w:p>
    <w:p w14:paraId="6057CA93" w14:textId="2E95AB59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Podmioty upoważnione do przyjmowania zgłoszeń </w:t>
      </w:r>
      <w:r w:rsidR="00147768" w:rsidRPr="009D1A53">
        <w:t xml:space="preserve">zewnętrznych </w:t>
      </w:r>
      <w:r w:rsidRPr="009D1A53">
        <w:t xml:space="preserve">i </w:t>
      </w:r>
      <w:r w:rsidR="00147768" w:rsidRPr="009D1A53">
        <w:t xml:space="preserve">podejmowania </w:t>
      </w:r>
      <w:r w:rsidRPr="009D1A53">
        <w:t>działań następczych</w:t>
      </w:r>
    </w:p>
    <w:p w14:paraId="2303505B" w14:textId="2322D013" w:rsidR="007C7E18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7.</w:t>
      </w:r>
      <w:r w:rsidRPr="009D1A53">
        <w:rPr>
          <w:rFonts w:eastAsiaTheme="minorEastAsia" w:cstheme="minorHAnsi"/>
          <w:bCs/>
          <w:lang w:eastAsia="pl-PL"/>
        </w:rPr>
        <w:t xml:space="preserve"> 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Komórką organizacyjną Urzędu upoważnioną do przyjmowania zgłoszeń </w:t>
      </w:r>
      <w:r w:rsidR="00BF02F9" w:rsidRPr="009D1A53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ewnętrznych</w:t>
      </w:r>
      <w:r w:rsidR="00F7298F" w:rsidRPr="009D1A53">
        <w:rPr>
          <w:rFonts w:eastAsiaTheme="minorEastAsia" w:cstheme="minorHAnsi"/>
          <w:bCs/>
          <w:lang w:eastAsia="pl-PL"/>
        </w:rPr>
        <w:t xml:space="preserve">, dokonywania </w:t>
      </w:r>
      <w:r w:rsidR="00124C13">
        <w:rPr>
          <w:rFonts w:eastAsiaTheme="minorEastAsia" w:cstheme="minorHAnsi"/>
          <w:bCs/>
          <w:lang w:eastAsia="pl-PL"/>
        </w:rPr>
        <w:t>ich</w:t>
      </w:r>
      <w:r w:rsidR="00C953E3" w:rsidRPr="009D1A53">
        <w:rPr>
          <w:rFonts w:eastAsiaTheme="minorEastAsia" w:cstheme="minorHAnsi"/>
          <w:bCs/>
          <w:lang w:eastAsia="pl-PL"/>
        </w:rPr>
        <w:t xml:space="preserve"> </w:t>
      </w:r>
      <w:r w:rsidR="00F7298F" w:rsidRPr="009D1A53">
        <w:rPr>
          <w:rFonts w:eastAsiaTheme="minorEastAsia" w:cstheme="minorHAnsi"/>
          <w:bCs/>
          <w:lang w:eastAsia="pl-PL"/>
        </w:rPr>
        <w:t>wstępnej weryfikacji</w:t>
      </w:r>
      <w:r w:rsidRPr="009D1A53">
        <w:rPr>
          <w:rFonts w:eastAsiaTheme="minorEastAsia" w:cstheme="minorHAnsi"/>
          <w:bCs/>
          <w:lang w:eastAsia="pl-PL"/>
        </w:rPr>
        <w:t xml:space="preserve"> oraz </w:t>
      </w:r>
      <w:r w:rsidR="00D23D97" w:rsidRPr="009D1A53">
        <w:rPr>
          <w:rFonts w:eastAsiaTheme="minorEastAsia" w:cstheme="minorHAnsi"/>
          <w:bCs/>
          <w:lang w:eastAsia="pl-PL"/>
        </w:rPr>
        <w:t>koordynowania</w:t>
      </w:r>
      <w:r w:rsidRPr="009D1A53">
        <w:rPr>
          <w:rFonts w:eastAsiaTheme="minorEastAsia" w:cstheme="minorHAnsi"/>
          <w:bCs/>
          <w:lang w:eastAsia="pl-PL"/>
        </w:rPr>
        <w:t xml:space="preserve"> działań następczych, </w:t>
      </w:r>
      <w:r w:rsidR="00C953E3" w:rsidRPr="009D1A53">
        <w:rPr>
          <w:rFonts w:eastAsiaTheme="minorEastAsia" w:cstheme="minorHAnsi"/>
          <w:bCs/>
          <w:lang w:eastAsia="pl-PL"/>
        </w:rPr>
        <w:t>podejmowania dalszej komunikacji</w:t>
      </w:r>
      <w:r w:rsidRPr="009D1A53">
        <w:rPr>
          <w:rFonts w:eastAsiaTheme="minorEastAsia" w:cstheme="minorHAnsi"/>
          <w:bCs/>
          <w:lang w:eastAsia="pl-PL"/>
        </w:rPr>
        <w:t xml:space="preserve"> z sygnalistą, w tym występowani</w:t>
      </w:r>
      <w:r w:rsidR="003E69A1">
        <w:rPr>
          <w:rFonts w:eastAsiaTheme="minorEastAsia" w:cstheme="minorHAnsi"/>
          <w:bCs/>
          <w:lang w:eastAsia="pl-PL"/>
        </w:rPr>
        <w:t>a</w:t>
      </w:r>
      <w:r w:rsidRPr="009D1A53">
        <w:rPr>
          <w:rFonts w:eastAsiaTheme="minorEastAsia" w:cstheme="minorHAnsi"/>
          <w:bCs/>
          <w:lang w:eastAsia="pl-PL"/>
        </w:rPr>
        <w:t xml:space="preserve"> o dodatkowe informacje i przekazywani</w:t>
      </w:r>
      <w:r w:rsidR="003E69A1">
        <w:rPr>
          <w:rFonts w:eastAsiaTheme="minorEastAsia" w:cstheme="minorHAnsi"/>
          <w:bCs/>
          <w:lang w:eastAsia="pl-PL"/>
        </w:rPr>
        <w:t>a</w:t>
      </w:r>
      <w:r w:rsidRPr="009D1A53">
        <w:rPr>
          <w:rFonts w:eastAsiaTheme="minorEastAsia" w:cstheme="minorHAnsi"/>
          <w:bCs/>
          <w:lang w:eastAsia="pl-PL"/>
        </w:rPr>
        <w:t xml:space="preserve"> sygnaliście informacji zwrotnej</w:t>
      </w:r>
      <w:r w:rsidR="00D23D97" w:rsidRPr="009D1A53">
        <w:rPr>
          <w:rFonts w:eastAsiaTheme="minorEastAsia" w:cstheme="minorHAnsi"/>
          <w:bCs/>
          <w:lang w:eastAsia="pl-PL"/>
        </w:rPr>
        <w:t xml:space="preserve"> oraz informacji o ostatecznym wyniku działań następczych</w:t>
      </w:r>
      <w:r w:rsidRPr="009D1A53">
        <w:rPr>
          <w:rFonts w:eastAsiaTheme="minorEastAsia" w:cstheme="minorHAnsi"/>
          <w:bCs/>
          <w:lang w:eastAsia="pl-PL"/>
        </w:rPr>
        <w:t xml:space="preserve">, jest </w:t>
      </w:r>
      <w:r w:rsidR="00056457" w:rsidRPr="009D1A53">
        <w:rPr>
          <w:rFonts w:cstheme="minorHAnsi"/>
        </w:rPr>
        <w:t>biuro właściwe do spraw etyki i polityki antykorupcyjnej</w:t>
      </w:r>
      <w:r w:rsidR="00D02D49">
        <w:rPr>
          <w:rFonts w:cstheme="minorHAnsi"/>
        </w:rPr>
        <w:t>, zwane dalej Biurem.</w:t>
      </w:r>
    </w:p>
    <w:p w14:paraId="512E7C90" w14:textId="72677178" w:rsidR="007C7E18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W Biurze zadania z zakresu przyjmowania zgłoszeń </w:t>
      </w:r>
      <w:r w:rsidR="00C953E3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 xml:space="preserve">oraz </w:t>
      </w:r>
      <w:r w:rsidR="00343F41" w:rsidRPr="009D1A53">
        <w:rPr>
          <w:rFonts w:eastAsiaTheme="minorEastAsia" w:cstheme="minorHAnsi"/>
          <w:bCs/>
          <w:lang w:eastAsia="pl-PL"/>
        </w:rPr>
        <w:t xml:space="preserve">koordynowania </w:t>
      </w:r>
      <w:r w:rsidRPr="009D1A53">
        <w:rPr>
          <w:rFonts w:eastAsiaTheme="minorEastAsia" w:cstheme="minorHAnsi"/>
          <w:bCs/>
          <w:lang w:eastAsia="pl-PL"/>
        </w:rPr>
        <w:t xml:space="preserve">działań następczych, o których mowa w Procedurze, realizuje </w:t>
      </w:r>
      <w:r w:rsidR="00DC1198">
        <w:rPr>
          <w:rFonts w:eastAsiaTheme="minorEastAsia" w:cstheme="minorHAnsi"/>
          <w:bCs/>
          <w:lang w:eastAsia="pl-PL"/>
        </w:rPr>
        <w:t>wydział właściwy do spraw etyki i polityki antykorupcyjnej, zwany dalej Wydziałem</w:t>
      </w:r>
      <w:r w:rsidR="007336C5" w:rsidRPr="009D1A53">
        <w:rPr>
          <w:rFonts w:eastAsiaTheme="minorEastAsia" w:cstheme="minorHAnsi"/>
          <w:bCs/>
          <w:lang w:eastAsia="pl-PL"/>
        </w:rPr>
        <w:t>.</w:t>
      </w:r>
    </w:p>
    <w:p w14:paraId="7F6D816B" w14:textId="3DCE1C59" w:rsidR="007C7E18" w:rsidRPr="009D1A53" w:rsidRDefault="007C7E18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8. </w:t>
      </w:r>
      <w:r w:rsidR="00B71AD2" w:rsidRPr="009D1A53">
        <w:rPr>
          <w:rFonts w:cstheme="minorHAnsi"/>
          <w:bCs/>
        </w:rPr>
        <w:t xml:space="preserve">1. </w:t>
      </w:r>
      <w:r w:rsidR="00DC1198" w:rsidRPr="009D1A53">
        <w:rPr>
          <w:rFonts w:cstheme="minorHAnsi"/>
        </w:rPr>
        <w:t>Biuro</w:t>
      </w:r>
      <w:r w:rsidR="00B12724">
        <w:rPr>
          <w:rFonts w:cstheme="minorHAnsi"/>
        </w:rPr>
        <w:t xml:space="preserve"> </w:t>
      </w:r>
      <w:r w:rsidR="00DC1198" w:rsidRPr="009D1A53">
        <w:rPr>
          <w:rFonts w:cstheme="minorHAnsi"/>
        </w:rPr>
        <w:t xml:space="preserve">oraz </w:t>
      </w:r>
      <w:r w:rsidRPr="009D1A53">
        <w:rPr>
          <w:rFonts w:cstheme="minorHAnsi"/>
        </w:rPr>
        <w:t>Pełnomocnik współdziałają w ramach posiadanych kompetencji w celu sprawnego i skutecznego realizowania postanowień Procedury, w szczególności informują o zasadach jej funkcjonowania w Urzędzie.</w:t>
      </w:r>
    </w:p>
    <w:p w14:paraId="36C8A062" w14:textId="0E7EAE81" w:rsidR="00B71AD2" w:rsidRPr="009D1A53" w:rsidRDefault="00B71AD2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</w:t>
      </w:r>
      <w:r w:rsidR="00C8700C" w:rsidRPr="009D1A53">
        <w:rPr>
          <w:rFonts w:cstheme="minorHAnsi"/>
        </w:rPr>
        <w:t>Biuro</w:t>
      </w:r>
      <w:r w:rsidR="00B12724">
        <w:rPr>
          <w:rFonts w:cstheme="minorHAnsi"/>
        </w:rPr>
        <w:t xml:space="preserve"> </w:t>
      </w:r>
      <w:r w:rsidR="00C8700C" w:rsidRPr="009D1A53">
        <w:rPr>
          <w:rFonts w:cstheme="minorHAnsi"/>
        </w:rPr>
        <w:t xml:space="preserve">oraz Pełnomocnik </w:t>
      </w:r>
      <w:r w:rsidRPr="009D1A53">
        <w:rPr>
          <w:rFonts w:cstheme="minorHAnsi"/>
        </w:rPr>
        <w:t xml:space="preserve">pełnią funkcje informacyjne w zakresie stosowania ustawy oraz Procedury zgłoszeń zewnętrznych. W szczególności udzielają </w:t>
      </w:r>
      <w:r w:rsidR="00401349" w:rsidRPr="009D1A53">
        <w:rPr>
          <w:rFonts w:cstheme="minorHAnsi"/>
        </w:rPr>
        <w:t xml:space="preserve">wszystkim zainteresowanym poufnej </w:t>
      </w:r>
      <w:r w:rsidRPr="009D1A53">
        <w:rPr>
          <w:rFonts w:cstheme="minorHAnsi"/>
        </w:rPr>
        <w:t xml:space="preserve">informacji o </w:t>
      </w:r>
      <w:r w:rsidR="001B5FF1">
        <w:rPr>
          <w:rFonts w:cstheme="minorHAnsi"/>
        </w:rPr>
        <w:t>obowiązującej P</w:t>
      </w:r>
      <w:r w:rsidR="00401349" w:rsidRPr="009D1A53">
        <w:rPr>
          <w:rFonts w:cstheme="minorHAnsi"/>
        </w:rPr>
        <w:t xml:space="preserve">rocedurze, </w:t>
      </w:r>
      <w:r w:rsidRPr="009D1A53">
        <w:rPr>
          <w:rFonts w:cstheme="minorHAnsi"/>
        </w:rPr>
        <w:t xml:space="preserve">środkach ochrony prawnej przysługujących sygnaliście </w:t>
      </w:r>
      <w:r w:rsidR="00401349" w:rsidRPr="009D1A53">
        <w:rPr>
          <w:rFonts w:cstheme="minorHAnsi"/>
        </w:rPr>
        <w:t>oraz procedurach służących ochronie przed działaniami od</w:t>
      </w:r>
      <w:r w:rsidR="002B1A3D">
        <w:rPr>
          <w:rFonts w:cstheme="minorHAnsi"/>
        </w:rPr>
        <w:t>wetowymi.</w:t>
      </w:r>
    </w:p>
    <w:p w14:paraId="4EE02700" w14:textId="55BDE1BC" w:rsidR="00E75897" w:rsidRPr="009D1A53" w:rsidRDefault="00E75897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9. </w:t>
      </w:r>
      <w:r w:rsidRPr="009D1A53">
        <w:rPr>
          <w:rFonts w:cstheme="minorHAnsi"/>
        </w:rPr>
        <w:t>1. Niezbędne działania</w:t>
      </w:r>
      <w:r w:rsidR="00731FA0" w:rsidRPr="009D1A53">
        <w:rPr>
          <w:rFonts w:cstheme="minorHAnsi"/>
        </w:rPr>
        <w:t xml:space="preserve"> wyjaśniające oraz</w:t>
      </w:r>
      <w:r w:rsidRPr="009D1A53">
        <w:rPr>
          <w:rFonts w:cstheme="minorHAnsi"/>
        </w:rPr>
        <w:t xml:space="preserve"> następcze wynikające z otrzymanego zgłoszenia </w:t>
      </w:r>
      <w:r w:rsidR="00D1327A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podejmowane są przez komórki organizacyjne Urzędu</w:t>
      </w:r>
      <w:r w:rsidR="00C3011B" w:rsidRPr="009D1A53">
        <w:rPr>
          <w:rFonts w:cstheme="minorHAnsi"/>
        </w:rPr>
        <w:t xml:space="preserve"> </w:t>
      </w:r>
      <w:r w:rsidR="00C3011B" w:rsidRPr="00C8700C">
        <w:rPr>
          <w:rFonts w:cstheme="minorHAnsi"/>
        </w:rPr>
        <w:t>właściwe merytorycznie</w:t>
      </w:r>
      <w:r w:rsidR="001B62AC" w:rsidRPr="00C8700C">
        <w:rPr>
          <w:rFonts w:cstheme="minorHAnsi"/>
        </w:rPr>
        <w:t xml:space="preserve"> do działania wynikającego z zakresu</w:t>
      </w:r>
      <w:r w:rsidR="00C3011B" w:rsidRPr="00C8700C">
        <w:rPr>
          <w:rFonts w:cstheme="minorHAnsi"/>
        </w:rPr>
        <w:t xml:space="preserve"> wskazan</w:t>
      </w:r>
      <w:r w:rsidR="001B62AC" w:rsidRPr="00C8700C">
        <w:rPr>
          <w:rFonts w:cstheme="minorHAnsi"/>
        </w:rPr>
        <w:t>ego</w:t>
      </w:r>
      <w:r w:rsidR="00C3011B" w:rsidRPr="00C8700C">
        <w:rPr>
          <w:rFonts w:cstheme="minorHAnsi"/>
        </w:rPr>
        <w:t xml:space="preserve"> w zgłoszeniu</w:t>
      </w:r>
      <w:r w:rsidR="00731FA0" w:rsidRPr="009D1A53">
        <w:rPr>
          <w:rFonts w:cstheme="minorHAnsi"/>
        </w:rPr>
        <w:t xml:space="preserve">. Działania wyjaśniające oraz następcze podejmowane są w porozumieniu z </w:t>
      </w:r>
      <w:r w:rsidR="002607FE">
        <w:rPr>
          <w:rFonts w:cstheme="minorHAnsi"/>
        </w:rPr>
        <w:t>B</w:t>
      </w:r>
      <w:r w:rsidR="00C8700C">
        <w:rPr>
          <w:rFonts w:cstheme="minorHAnsi"/>
        </w:rPr>
        <w:t>iurem</w:t>
      </w:r>
      <w:r w:rsidR="002B1A3D">
        <w:rPr>
          <w:rFonts w:cstheme="minorHAnsi"/>
        </w:rPr>
        <w:t>.</w:t>
      </w:r>
    </w:p>
    <w:p w14:paraId="1A59C214" w14:textId="66C4ACB2" w:rsidR="00572157" w:rsidRPr="009D1A53" w:rsidRDefault="00E75897" w:rsidP="00BF1AA6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W przypadku </w:t>
      </w:r>
      <w:r w:rsidR="0063121C" w:rsidRPr="009D1A53">
        <w:rPr>
          <w:rFonts w:cstheme="minorHAnsi"/>
        </w:rPr>
        <w:t xml:space="preserve">właściwości kilku komórek organizacyjnych Urzędu, właściwą jest komórka wskazana przez </w:t>
      </w:r>
      <w:r w:rsidR="002607FE">
        <w:rPr>
          <w:rFonts w:cstheme="minorHAnsi"/>
        </w:rPr>
        <w:t>B</w:t>
      </w:r>
      <w:r w:rsidR="002B1A3D">
        <w:rPr>
          <w:rFonts w:cstheme="minorHAnsi"/>
        </w:rPr>
        <w:t>iuro.</w:t>
      </w:r>
    </w:p>
    <w:p w14:paraId="270ACF4C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4</w:t>
      </w:r>
    </w:p>
    <w:p w14:paraId="64BF5FF6" w14:textId="79D7E1A1" w:rsidR="007C7E18" w:rsidRPr="009D1A53" w:rsidRDefault="00116C47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Rozpatrywanie zgłoszeń </w:t>
      </w:r>
      <w:r w:rsidR="00F55F72" w:rsidRPr="009D1A53">
        <w:t xml:space="preserve">zewnętrznych </w:t>
      </w:r>
    </w:p>
    <w:p w14:paraId="410361F1" w14:textId="1C32A7A2" w:rsidR="00FD1C4F" w:rsidRPr="009D1A53" w:rsidRDefault="007C7E18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F7298F" w:rsidRPr="009D1A53">
        <w:rPr>
          <w:rFonts w:eastAsiaTheme="minorEastAsia" w:cstheme="minorHAnsi"/>
          <w:b/>
          <w:bCs/>
          <w:lang w:eastAsia="pl-PL"/>
        </w:rPr>
        <w:t>10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="00FD1C4F" w:rsidRPr="009D1A53">
        <w:rPr>
          <w:rFonts w:eastAsiaTheme="minorEastAsia" w:cstheme="minorHAnsi"/>
          <w:bCs/>
          <w:lang w:eastAsia="pl-PL"/>
        </w:rPr>
        <w:t xml:space="preserve">1. </w:t>
      </w:r>
      <w:r w:rsidR="00110064" w:rsidRPr="009D1A53">
        <w:rPr>
          <w:rFonts w:eastAsiaTheme="minorEastAsia" w:cstheme="minorHAnsi"/>
          <w:bCs/>
          <w:lang w:eastAsia="pl-PL"/>
        </w:rPr>
        <w:t>Postępowanie wyjaśniające</w:t>
      </w:r>
      <w:r w:rsidR="007B6FF7" w:rsidRPr="009D1A53">
        <w:rPr>
          <w:rFonts w:eastAsiaTheme="minorEastAsia" w:cstheme="minorHAnsi"/>
          <w:bCs/>
          <w:lang w:eastAsia="pl-PL"/>
        </w:rPr>
        <w:t xml:space="preserve"> w zakresie dokonanego zgłoszenia zewnętrznego prowadzone </w:t>
      </w:r>
      <w:r w:rsidR="00454709">
        <w:rPr>
          <w:rFonts w:eastAsiaTheme="minorEastAsia" w:cstheme="minorHAnsi"/>
          <w:bCs/>
          <w:lang w:eastAsia="pl-PL"/>
        </w:rPr>
        <w:t xml:space="preserve">jest </w:t>
      </w:r>
      <w:r w:rsidR="00110064" w:rsidRPr="009D1A53">
        <w:rPr>
          <w:rFonts w:eastAsiaTheme="minorEastAsia" w:cstheme="minorHAnsi"/>
          <w:bCs/>
          <w:lang w:eastAsia="pl-PL"/>
        </w:rPr>
        <w:t xml:space="preserve">w ramach </w:t>
      </w:r>
      <w:r w:rsidR="00D7654E" w:rsidRPr="009D1A53">
        <w:rPr>
          <w:rFonts w:eastAsiaTheme="minorEastAsia" w:cstheme="minorHAnsi"/>
          <w:bCs/>
          <w:lang w:eastAsia="pl-PL"/>
        </w:rPr>
        <w:t>Zespołu</w:t>
      </w:r>
      <w:r w:rsidR="00FD1C4F" w:rsidRPr="009D1A53">
        <w:rPr>
          <w:rFonts w:eastAsiaTheme="minorEastAsia" w:cstheme="minorHAnsi"/>
          <w:bCs/>
          <w:lang w:eastAsia="pl-PL"/>
        </w:rPr>
        <w:t xml:space="preserve"> ds. rozpatrywania zgłoszeń zewnętrznych</w:t>
      </w:r>
      <w:r w:rsidR="00F7298F" w:rsidRPr="009D1A53">
        <w:rPr>
          <w:rFonts w:eastAsiaTheme="minorEastAsia" w:cstheme="minorHAnsi"/>
          <w:bCs/>
          <w:lang w:eastAsia="pl-PL"/>
        </w:rPr>
        <w:t xml:space="preserve"> tworzon</w:t>
      </w:r>
      <w:r w:rsidR="00D7654E" w:rsidRPr="009D1A53">
        <w:rPr>
          <w:rFonts w:eastAsiaTheme="minorEastAsia" w:cstheme="minorHAnsi"/>
          <w:bCs/>
          <w:lang w:eastAsia="pl-PL"/>
        </w:rPr>
        <w:t>ego</w:t>
      </w:r>
      <w:r w:rsidR="00F7298F" w:rsidRPr="009D1A53">
        <w:rPr>
          <w:rFonts w:eastAsiaTheme="minorEastAsia" w:cstheme="minorHAnsi"/>
          <w:bCs/>
          <w:lang w:eastAsia="pl-PL"/>
        </w:rPr>
        <w:t xml:space="preserve"> </w:t>
      </w:r>
      <w:r w:rsidR="00D2752B" w:rsidRPr="009D1A53">
        <w:rPr>
          <w:rFonts w:eastAsiaTheme="minorEastAsia" w:cstheme="minorHAnsi"/>
          <w:bCs/>
          <w:lang w:eastAsia="pl-PL"/>
        </w:rPr>
        <w:t>na potrzeby dokonanego zgłoszenia</w:t>
      </w:r>
      <w:r w:rsidR="001B03AD">
        <w:rPr>
          <w:rFonts w:eastAsiaTheme="minorEastAsia" w:cstheme="minorHAnsi"/>
          <w:bCs/>
          <w:lang w:eastAsia="pl-PL"/>
        </w:rPr>
        <w:t>, zwanego</w:t>
      </w:r>
      <w:r w:rsidR="001B754B" w:rsidRPr="009D1A53">
        <w:rPr>
          <w:rFonts w:eastAsiaTheme="minorEastAsia" w:cstheme="minorHAnsi"/>
          <w:bCs/>
          <w:lang w:eastAsia="pl-PL"/>
        </w:rPr>
        <w:t xml:space="preserve"> dalej Zespołem</w:t>
      </w:r>
      <w:r w:rsidR="002B1A3D">
        <w:rPr>
          <w:rFonts w:eastAsiaTheme="minorEastAsia" w:cstheme="minorHAnsi"/>
          <w:bCs/>
          <w:lang w:eastAsia="pl-PL"/>
        </w:rPr>
        <w:t>.</w:t>
      </w:r>
    </w:p>
    <w:p w14:paraId="46ADED43" w14:textId="1DC754E1" w:rsidR="001D20A7" w:rsidRPr="009D1A53" w:rsidRDefault="001D20A7" w:rsidP="00BF1AA6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lastRenderedPageBreak/>
        <w:t>2</w:t>
      </w:r>
      <w:r w:rsidR="00AF65F5">
        <w:rPr>
          <w:rFonts w:eastAsiaTheme="minorEastAsia" w:cstheme="minorHAnsi"/>
          <w:bCs/>
          <w:lang w:eastAsia="pl-PL"/>
        </w:rPr>
        <w:t>. Zespół powoływany jest przez d</w:t>
      </w:r>
      <w:r w:rsidRPr="009D1A53">
        <w:rPr>
          <w:rFonts w:eastAsiaTheme="minorEastAsia" w:cstheme="minorHAnsi"/>
          <w:bCs/>
          <w:lang w:eastAsia="pl-PL"/>
        </w:rPr>
        <w:t xml:space="preserve">yrektora </w:t>
      </w:r>
      <w:r w:rsidR="00AF65F5">
        <w:rPr>
          <w:rFonts w:eastAsiaTheme="minorEastAsia" w:cstheme="minorHAnsi"/>
          <w:bCs/>
          <w:lang w:eastAsia="pl-PL"/>
        </w:rPr>
        <w:t>B</w:t>
      </w:r>
      <w:r w:rsidRPr="009D1A53">
        <w:rPr>
          <w:rFonts w:eastAsiaTheme="minorEastAsia" w:cstheme="minorHAnsi"/>
          <w:bCs/>
          <w:lang w:eastAsia="pl-PL"/>
        </w:rPr>
        <w:t>iura</w:t>
      </w:r>
      <w:r w:rsidR="005E68A7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w porozumieniu z </w:t>
      </w:r>
      <w:r w:rsidR="00180228" w:rsidRPr="009D1A53">
        <w:rPr>
          <w:rFonts w:eastAsiaTheme="minorEastAsia" w:cstheme="minorHAnsi"/>
          <w:bCs/>
          <w:lang w:eastAsia="pl-PL"/>
        </w:rPr>
        <w:t>kierownikiem</w:t>
      </w:r>
      <w:r w:rsidRPr="009D1A53">
        <w:rPr>
          <w:rFonts w:eastAsiaTheme="minorEastAsia" w:cstheme="minorHAnsi"/>
          <w:bCs/>
          <w:lang w:eastAsia="pl-PL"/>
        </w:rPr>
        <w:t xml:space="preserve"> wł</w:t>
      </w:r>
      <w:r w:rsidR="002B1A3D">
        <w:rPr>
          <w:rFonts w:eastAsiaTheme="minorEastAsia" w:cstheme="minorHAnsi"/>
          <w:bCs/>
          <w:lang w:eastAsia="pl-PL"/>
        </w:rPr>
        <w:t>aściwej komórki organizacyjnej.</w:t>
      </w:r>
    </w:p>
    <w:p w14:paraId="63E80F2E" w14:textId="5EA6C579" w:rsidR="00FD1C4F" w:rsidRPr="009D1A53" w:rsidRDefault="001D20A7" w:rsidP="00BF1AA6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</w:t>
      </w:r>
      <w:r w:rsidR="002B1A3D">
        <w:rPr>
          <w:rFonts w:eastAsiaTheme="minorEastAsia" w:cstheme="minorHAnsi"/>
          <w:bCs/>
          <w:lang w:eastAsia="pl-PL"/>
        </w:rPr>
        <w:t>. W skład Zespołu wchodzą:</w:t>
      </w:r>
    </w:p>
    <w:p w14:paraId="03F93F7B" w14:textId="5F6904E3" w:rsidR="001B34C6" w:rsidRPr="009D1A53" w:rsidRDefault="00082202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d</w:t>
      </w:r>
      <w:r w:rsidR="00180228" w:rsidRPr="009D1A53">
        <w:rPr>
          <w:rFonts w:eastAsiaTheme="minorEastAsia" w:cstheme="minorHAnsi"/>
          <w:bCs/>
          <w:lang w:eastAsia="pl-PL"/>
        </w:rPr>
        <w:t>yrektor Biura lub upoważniony przez niego</w:t>
      </w:r>
      <w:r w:rsidR="002B1A3D">
        <w:rPr>
          <w:rFonts w:eastAsiaTheme="minorEastAsia" w:cstheme="minorHAnsi"/>
          <w:bCs/>
          <w:lang w:eastAsia="pl-PL"/>
        </w:rPr>
        <w:t xml:space="preserve"> pracownik jako przewodniczący;</w:t>
      </w:r>
    </w:p>
    <w:p w14:paraId="453DA0AC" w14:textId="73634C46" w:rsidR="001B34C6" w:rsidRPr="009D1A53" w:rsidRDefault="00A01D08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k</w:t>
      </w:r>
      <w:r w:rsidR="00180228" w:rsidRPr="009D1A53">
        <w:rPr>
          <w:rFonts w:eastAsiaTheme="minorEastAsia" w:cstheme="minorHAnsi"/>
          <w:bCs/>
          <w:lang w:eastAsia="pl-PL"/>
        </w:rPr>
        <w:t xml:space="preserve">ierownik właściwej komórki organizacyjnej lub upoważniony przez niego pracownik </w:t>
      </w:r>
      <w:r w:rsidR="002B1A3D">
        <w:rPr>
          <w:rFonts w:eastAsiaTheme="minorEastAsia" w:cstheme="minorHAnsi"/>
          <w:bCs/>
          <w:lang w:eastAsia="pl-PL"/>
        </w:rPr>
        <w:t>jako zastępca przewodniczącego;</w:t>
      </w:r>
    </w:p>
    <w:p w14:paraId="5A6E537A" w14:textId="7695B3EF" w:rsidR="00C3011B" w:rsidRPr="009D1A53" w:rsidRDefault="0018701F" w:rsidP="002B1A3D">
      <w:pPr>
        <w:pStyle w:val="Akapitzlist"/>
        <w:numPr>
          <w:ilvl w:val="0"/>
          <w:numId w:val="23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p</w:t>
      </w:r>
      <w:r w:rsidR="00C3011B" w:rsidRPr="009D1A53">
        <w:rPr>
          <w:rFonts w:eastAsiaTheme="minorEastAsia" w:cstheme="minorHAnsi"/>
          <w:bCs/>
          <w:lang w:eastAsia="pl-PL"/>
        </w:rPr>
        <w:t xml:space="preserve">racownik Wydziału jako </w:t>
      </w:r>
      <w:r w:rsidR="009D3911" w:rsidRPr="009D1A53">
        <w:rPr>
          <w:rFonts w:eastAsiaTheme="minorEastAsia" w:cstheme="minorHAnsi"/>
          <w:bCs/>
          <w:lang w:eastAsia="pl-PL"/>
        </w:rPr>
        <w:t>S</w:t>
      </w:r>
      <w:r w:rsidR="00C3011B" w:rsidRPr="009D1A53">
        <w:rPr>
          <w:rFonts w:eastAsiaTheme="minorEastAsia" w:cstheme="minorHAnsi"/>
          <w:bCs/>
          <w:lang w:eastAsia="pl-PL"/>
        </w:rPr>
        <w:t>ekretarz</w:t>
      </w:r>
      <w:r w:rsidR="002B1A3D">
        <w:rPr>
          <w:rFonts w:eastAsiaTheme="minorEastAsia" w:cstheme="minorHAnsi"/>
          <w:bCs/>
          <w:lang w:eastAsia="pl-PL"/>
        </w:rPr>
        <w:t>;</w:t>
      </w:r>
    </w:p>
    <w:p w14:paraId="291B607B" w14:textId="2168701B" w:rsidR="005770BE" w:rsidRPr="005770BE" w:rsidRDefault="006816BB" w:rsidP="002B1A3D">
      <w:pPr>
        <w:pStyle w:val="Akapitzlist"/>
        <w:numPr>
          <w:ilvl w:val="0"/>
          <w:numId w:val="23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pracowni</w:t>
      </w:r>
      <w:r w:rsidR="0018701F" w:rsidRPr="009D1A53">
        <w:rPr>
          <w:rFonts w:eastAsiaTheme="minorEastAsia" w:cstheme="minorHAnsi"/>
          <w:bCs/>
          <w:lang w:eastAsia="pl-PL"/>
        </w:rPr>
        <w:t>k</w:t>
      </w:r>
      <w:r w:rsidRPr="009D1A53">
        <w:rPr>
          <w:rFonts w:eastAsiaTheme="minorEastAsia" w:cstheme="minorHAnsi"/>
          <w:bCs/>
          <w:lang w:eastAsia="pl-PL"/>
        </w:rPr>
        <w:t xml:space="preserve"> </w:t>
      </w:r>
      <w:r w:rsidR="00DC2C54" w:rsidRPr="009D1A53">
        <w:rPr>
          <w:rFonts w:eastAsiaTheme="minorEastAsia" w:cstheme="minorHAnsi"/>
          <w:bCs/>
          <w:lang w:eastAsia="pl-PL"/>
        </w:rPr>
        <w:t>wł</w:t>
      </w:r>
      <w:r w:rsidR="002B1A3D">
        <w:rPr>
          <w:rFonts w:eastAsiaTheme="minorEastAsia" w:cstheme="minorHAnsi"/>
          <w:bCs/>
          <w:lang w:eastAsia="pl-PL"/>
        </w:rPr>
        <w:t>aściwej komórki organizacyjnej.</w:t>
      </w:r>
    </w:p>
    <w:p w14:paraId="32B2E53E" w14:textId="181F082C" w:rsidR="00341334" w:rsidRPr="005770BE" w:rsidRDefault="005770BE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 xml:space="preserve">4. Do </w:t>
      </w:r>
      <w:r w:rsidR="00341334" w:rsidRPr="005770BE">
        <w:rPr>
          <w:rFonts w:eastAsiaTheme="minorEastAsia" w:cstheme="minorHAnsi"/>
          <w:bCs/>
          <w:lang w:eastAsia="pl-PL"/>
        </w:rPr>
        <w:t xml:space="preserve">zadań </w:t>
      </w:r>
      <w:r w:rsidR="009D3911" w:rsidRPr="005770BE">
        <w:rPr>
          <w:rFonts w:eastAsiaTheme="minorEastAsia" w:cstheme="minorHAnsi"/>
          <w:bCs/>
          <w:lang w:eastAsia="pl-PL"/>
        </w:rPr>
        <w:t>S</w:t>
      </w:r>
      <w:r w:rsidR="00341334" w:rsidRPr="005770BE">
        <w:rPr>
          <w:rFonts w:eastAsiaTheme="minorEastAsia" w:cstheme="minorHAnsi"/>
          <w:bCs/>
          <w:lang w:eastAsia="pl-PL"/>
        </w:rPr>
        <w:t>ekretarza należy w szczególności dokonywanie czynności techniczno</w:t>
      </w:r>
      <w:r w:rsidR="00462D5F">
        <w:rPr>
          <w:rFonts w:eastAsiaTheme="minorEastAsia" w:cstheme="minorHAnsi"/>
          <w:bCs/>
          <w:lang w:eastAsia="pl-PL"/>
        </w:rPr>
        <w:t xml:space="preserve"> </w:t>
      </w:r>
      <w:r w:rsidR="00341334" w:rsidRPr="005770BE">
        <w:rPr>
          <w:rFonts w:eastAsiaTheme="minorEastAsia" w:cstheme="minorHAnsi"/>
          <w:bCs/>
          <w:lang w:eastAsia="pl-PL"/>
        </w:rPr>
        <w:t>-organizacyjnych związanych z pracami Zespołu.</w:t>
      </w:r>
    </w:p>
    <w:p w14:paraId="3FD4D917" w14:textId="7989473D" w:rsidR="0018701F" w:rsidRPr="009D1A53" w:rsidRDefault="00341334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</w:t>
      </w:r>
      <w:r w:rsidR="0018701F" w:rsidRPr="009D1A53">
        <w:rPr>
          <w:rFonts w:eastAsiaTheme="minorEastAsia" w:cstheme="minorHAnsi"/>
          <w:bCs/>
          <w:lang w:eastAsia="pl-PL"/>
        </w:rPr>
        <w:t>. W uzasadnionych sytuacjach, w szczególności w przypadku spraw o skomplikowanym stanie faktycznym</w:t>
      </w:r>
      <w:r w:rsidR="009D3911" w:rsidRPr="009D1A53">
        <w:rPr>
          <w:rFonts w:eastAsiaTheme="minorEastAsia" w:cstheme="minorHAnsi"/>
          <w:bCs/>
          <w:lang w:eastAsia="pl-PL"/>
        </w:rPr>
        <w:t xml:space="preserve"> lub prawnym</w:t>
      </w:r>
      <w:r w:rsidR="0018701F" w:rsidRPr="009D1A53">
        <w:rPr>
          <w:rFonts w:eastAsiaTheme="minorEastAsia" w:cstheme="minorHAnsi"/>
          <w:bCs/>
          <w:lang w:eastAsia="pl-PL"/>
        </w:rPr>
        <w:t>, skład Zespołu może zostać powiększony o:</w:t>
      </w:r>
    </w:p>
    <w:p w14:paraId="73C0B7C6" w14:textId="227EE566" w:rsidR="0018701F" w:rsidRPr="009D1A53" w:rsidRDefault="0018701F" w:rsidP="002B1A3D">
      <w:pPr>
        <w:spacing w:after="0"/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1) radcę prawnego w</w:t>
      </w:r>
      <w:r w:rsidR="00D11220" w:rsidRPr="009D1A53">
        <w:rPr>
          <w:rFonts w:eastAsiaTheme="minorEastAsia" w:cstheme="minorHAnsi"/>
          <w:bCs/>
          <w:lang w:eastAsia="pl-PL"/>
        </w:rPr>
        <w:t>łaściwej komórki organizacyjnej lub</w:t>
      </w:r>
    </w:p>
    <w:p w14:paraId="5C16BEB3" w14:textId="793345CE" w:rsidR="00D11220" w:rsidRPr="009D1A53" w:rsidRDefault="00D11220" w:rsidP="002B1A3D">
      <w:pPr>
        <w:spacing w:after="0"/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2) radcę prawnego Biura lub</w:t>
      </w:r>
    </w:p>
    <w:p w14:paraId="441357B5" w14:textId="3F09E22D" w:rsidR="00D11220" w:rsidRPr="009D1A53" w:rsidRDefault="00D11220" w:rsidP="002B1A3D">
      <w:pPr>
        <w:ind w:left="92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3) pracownika innej właściwej komórki organizacyjnej.</w:t>
      </w:r>
    </w:p>
    <w:p w14:paraId="1A27F231" w14:textId="7936B960" w:rsidR="00D11220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6</w:t>
      </w:r>
      <w:r w:rsidR="00D11220" w:rsidRPr="009D1A53">
        <w:rPr>
          <w:rFonts w:eastAsiaTheme="minorEastAsia" w:cstheme="minorHAnsi"/>
          <w:bCs/>
          <w:lang w:eastAsia="pl-PL"/>
        </w:rPr>
        <w:t xml:space="preserve">. </w:t>
      </w:r>
      <w:r w:rsidR="00341334" w:rsidRPr="009D1A53">
        <w:rPr>
          <w:rFonts w:eastAsiaTheme="minorEastAsia" w:cstheme="minorHAnsi"/>
          <w:bCs/>
          <w:lang w:eastAsia="pl-PL"/>
        </w:rPr>
        <w:t xml:space="preserve">Jeżeli osoby wskazane w ust. 5 pkt 1-2 nie mogą brać udziału w pracach Zespołu, </w:t>
      </w:r>
      <w:r w:rsidR="00EE10A8" w:rsidRPr="009D1A53">
        <w:rPr>
          <w:rFonts w:eastAsiaTheme="minorEastAsia" w:cstheme="minorHAnsi"/>
          <w:bCs/>
          <w:lang w:eastAsia="pl-PL"/>
        </w:rPr>
        <w:t xml:space="preserve">w </w:t>
      </w:r>
      <w:r w:rsidR="00635A15" w:rsidRPr="009D1A53">
        <w:rPr>
          <w:rFonts w:eastAsiaTheme="minorEastAsia" w:cstheme="minorHAnsi"/>
          <w:bCs/>
          <w:lang w:eastAsia="pl-PL"/>
        </w:rPr>
        <w:t xml:space="preserve">ich miejsce </w:t>
      </w:r>
      <w:r w:rsidR="00EE10A8" w:rsidRPr="009D1A53">
        <w:rPr>
          <w:rFonts w:eastAsiaTheme="minorEastAsia" w:cstheme="minorHAnsi"/>
          <w:bCs/>
          <w:lang w:eastAsia="pl-PL"/>
        </w:rPr>
        <w:t xml:space="preserve">może </w:t>
      </w:r>
      <w:r w:rsidR="004D09DA" w:rsidRPr="009D1A53">
        <w:rPr>
          <w:rFonts w:eastAsiaTheme="minorEastAsia" w:cstheme="minorHAnsi"/>
          <w:bCs/>
          <w:lang w:eastAsia="pl-PL"/>
        </w:rPr>
        <w:t>zostać powołany</w:t>
      </w:r>
      <w:r w:rsidR="00EE10A8" w:rsidRPr="009D1A53">
        <w:rPr>
          <w:rFonts w:eastAsiaTheme="minorEastAsia" w:cstheme="minorHAnsi"/>
          <w:bCs/>
          <w:lang w:eastAsia="pl-PL"/>
        </w:rPr>
        <w:t xml:space="preserve"> radca prawny biura właściwego do spraw obsługi prawnej.</w:t>
      </w:r>
    </w:p>
    <w:p w14:paraId="6A5A5957" w14:textId="63D54AA1" w:rsidR="00EE10A8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7</w:t>
      </w:r>
      <w:r w:rsidR="00EE10A8" w:rsidRPr="009D1A53">
        <w:rPr>
          <w:rFonts w:eastAsiaTheme="minorEastAsia" w:cstheme="minorHAnsi"/>
          <w:bCs/>
          <w:lang w:eastAsia="pl-PL"/>
        </w:rPr>
        <w:t xml:space="preserve">. </w:t>
      </w:r>
      <w:r w:rsidR="003E69A1">
        <w:rPr>
          <w:rFonts w:eastAsiaTheme="minorEastAsia" w:cstheme="minorHAnsi"/>
          <w:bCs/>
          <w:lang w:eastAsia="pl-PL"/>
        </w:rPr>
        <w:t>Kierownik w</w:t>
      </w:r>
      <w:r w:rsidR="00EE10A8" w:rsidRPr="009D1A53">
        <w:rPr>
          <w:rFonts w:eastAsiaTheme="minorEastAsia" w:cstheme="minorHAnsi"/>
          <w:bCs/>
          <w:lang w:eastAsia="pl-PL"/>
        </w:rPr>
        <w:t>łaściw</w:t>
      </w:r>
      <w:r w:rsidR="003E69A1">
        <w:rPr>
          <w:rFonts w:eastAsiaTheme="minorEastAsia" w:cstheme="minorHAnsi"/>
          <w:bCs/>
          <w:lang w:eastAsia="pl-PL"/>
        </w:rPr>
        <w:t>ej</w:t>
      </w:r>
      <w:r w:rsidR="002B1A3D">
        <w:rPr>
          <w:rFonts w:eastAsiaTheme="minorEastAsia" w:cstheme="minorHAnsi"/>
          <w:bCs/>
          <w:lang w:eastAsia="pl-PL"/>
        </w:rPr>
        <w:t xml:space="preserve"> </w:t>
      </w:r>
      <w:r w:rsidR="00EE10A8" w:rsidRPr="009D1A53">
        <w:rPr>
          <w:rFonts w:eastAsiaTheme="minorEastAsia" w:cstheme="minorHAnsi"/>
          <w:bCs/>
          <w:lang w:eastAsia="pl-PL"/>
        </w:rPr>
        <w:t>komórki organizacyjnej jest zobowiązany zwolnić z wykonywania obowiąz</w:t>
      </w:r>
      <w:r w:rsidR="00B35740" w:rsidRPr="009D1A53">
        <w:rPr>
          <w:rFonts w:eastAsiaTheme="minorEastAsia" w:cstheme="minorHAnsi"/>
          <w:bCs/>
          <w:lang w:eastAsia="pl-PL"/>
        </w:rPr>
        <w:t xml:space="preserve">ków służbowych osoby wyznaczone do udziału w pracach Zespołu z zachowaniem prawa do wynagrodzenia na czas niezbędny do wykonania czynności wynikających </w:t>
      </w:r>
      <w:r>
        <w:rPr>
          <w:rFonts w:eastAsiaTheme="minorEastAsia" w:cstheme="minorHAnsi"/>
          <w:bCs/>
          <w:lang w:eastAsia="pl-PL"/>
        </w:rPr>
        <w:t>z udziału w pracach Zespołu.</w:t>
      </w:r>
    </w:p>
    <w:p w14:paraId="629BBFCE" w14:textId="4372A0B2" w:rsidR="00563AEF" w:rsidRPr="009D1A53" w:rsidRDefault="009B14E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t>8</w:t>
      </w:r>
      <w:r w:rsidR="00FD1C4F" w:rsidRPr="009D1A53">
        <w:rPr>
          <w:rFonts w:eastAsiaTheme="minorEastAsia" w:cstheme="minorHAnsi"/>
          <w:bCs/>
          <w:lang w:eastAsia="pl-PL"/>
        </w:rPr>
        <w:t>. Zespół ulega rozwiązaniu po zakończeniu prowadzone</w:t>
      </w:r>
      <w:r w:rsidR="00DC2C54" w:rsidRPr="009D1A53">
        <w:rPr>
          <w:rFonts w:eastAsiaTheme="minorEastAsia" w:cstheme="minorHAnsi"/>
          <w:bCs/>
          <w:lang w:eastAsia="pl-PL"/>
        </w:rPr>
        <w:t>go</w:t>
      </w:r>
      <w:r w:rsidR="00FD1C4F" w:rsidRPr="009D1A53">
        <w:rPr>
          <w:rFonts w:eastAsiaTheme="minorEastAsia" w:cstheme="minorHAnsi"/>
          <w:bCs/>
          <w:lang w:eastAsia="pl-PL"/>
        </w:rPr>
        <w:t xml:space="preserve"> postępowania.</w:t>
      </w:r>
    </w:p>
    <w:p w14:paraId="1CD159E7" w14:textId="1F8B9A38" w:rsidR="007C7E18" w:rsidRPr="009D1A53" w:rsidRDefault="00563AEF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1</w:t>
      </w:r>
      <w:r w:rsidR="00D7654E" w:rsidRPr="009D1A53">
        <w:rPr>
          <w:rFonts w:eastAsiaTheme="minorEastAsia" w:cstheme="minorHAnsi"/>
          <w:b/>
          <w:bCs/>
          <w:lang w:eastAsia="pl-PL"/>
        </w:rPr>
        <w:t>1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W uzasadnionych </w:t>
      </w:r>
      <w:r w:rsidR="00DC2C54" w:rsidRPr="009D1A53">
        <w:rPr>
          <w:rFonts w:eastAsiaTheme="minorEastAsia" w:cstheme="minorHAnsi"/>
          <w:bCs/>
          <w:lang w:eastAsia="pl-PL"/>
        </w:rPr>
        <w:t>sytuacjach</w:t>
      </w:r>
      <w:r w:rsidRPr="009D1A53">
        <w:rPr>
          <w:rFonts w:eastAsiaTheme="minorEastAsia" w:cstheme="minorHAnsi"/>
          <w:bCs/>
          <w:lang w:eastAsia="pl-PL"/>
        </w:rPr>
        <w:t xml:space="preserve">, szczególnie w przypadku dużej </w:t>
      </w:r>
      <w:r w:rsidR="001656A5" w:rsidRPr="009D1A53">
        <w:rPr>
          <w:rFonts w:eastAsiaTheme="minorEastAsia" w:cstheme="minorHAnsi"/>
          <w:bCs/>
          <w:lang w:eastAsia="pl-PL"/>
        </w:rPr>
        <w:t>liczby</w:t>
      </w:r>
      <w:r w:rsidRPr="009D1A53">
        <w:rPr>
          <w:rFonts w:eastAsiaTheme="minorEastAsia" w:cstheme="minorHAnsi"/>
          <w:bCs/>
          <w:lang w:eastAsia="pl-PL"/>
        </w:rPr>
        <w:t xml:space="preserve"> zgłoszeń </w:t>
      </w:r>
      <w:r w:rsidR="006816BB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 xml:space="preserve">dotyczących konkretnego obszaru działań – możliwe jest utworzenie stałego zespołu ds. rozpatrywania zgłoszeń zewnętrznych. W przypadku utworzenia stałego zespołu </w:t>
      </w:r>
      <w:r w:rsidR="006816BB" w:rsidRPr="009D1A53">
        <w:rPr>
          <w:rFonts w:eastAsiaTheme="minorEastAsia" w:cstheme="minorHAnsi"/>
          <w:bCs/>
          <w:lang w:eastAsia="pl-PL"/>
        </w:rPr>
        <w:t xml:space="preserve">przepisy </w:t>
      </w:r>
      <w:r w:rsidRPr="009D1A53">
        <w:rPr>
          <w:rFonts w:eastAsiaTheme="minorEastAsia" w:cstheme="minorHAnsi"/>
          <w:bCs/>
          <w:lang w:eastAsia="pl-PL"/>
        </w:rPr>
        <w:t>niniejszej Procedury</w:t>
      </w:r>
      <w:r w:rsidR="001B5FF1">
        <w:rPr>
          <w:rFonts w:eastAsiaTheme="minorEastAsia" w:cstheme="minorHAnsi"/>
          <w:bCs/>
          <w:lang w:eastAsia="pl-PL"/>
        </w:rPr>
        <w:t xml:space="preserve"> stosuje się odpowiednio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2672BE39" w14:textId="3D74551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563AEF" w:rsidRPr="009D1A53">
        <w:rPr>
          <w:rFonts w:eastAsiaTheme="minorEastAsia" w:cstheme="minorHAnsi"/>
          <w:b/>
          <w:bCs/>
          <w:lang w:eastAsia="pl-PL"/>
        </w:rPr>
        <w:t>1</w:t>
      </w:r>
      <w:r w:rsidR="00D7654E" w:rsidRPr="009D1A53">
        <w:rPr>
          <w:rFonts w:eastAsiaTheme="minorEastAsia" w:cstheme="minorHAnsi"/>
          <w:b/>
          <w:bCs/>
          <w:lang w:eastAsia="pl-PL"/>
        </w:rPr>
        <w:t>2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Zespół obraduje na posiedzeniach.</w:t>
      </w:r>
    </w:p>
    <w:p w14:paraId="1AF8593D" w14:textId="49A809B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Pracam</w:t>
      </w:r>
      <w:r w:rsidR="00D02D49">
        <w:rPr>
          <w:rFonts w:eastAsiaTheme="minorEastAsia" w:cstheme="minorHAnsi"/>
          <w:bCs/>
          <w:lang w:eastAsia="pl-PL"/>
        </w:rPr>
        <w:t xml:space="preserve">i Zespołu kieruje </w:t>
      </w:r>
      <w:r w:rsidR="00AF1882">
        <w:rPr>
          <w:rFonts w:eastAsiaTheme="minorEastAsia" w:cstheme="minorHAnsi"/>
          <w:bCs/>
          <w:lang w:eastAsia="pl-PL"/>
        </w:rPr>
        <w:t>przewodniczący.</w:t>
      </w:r>
    </w:p>
    <w:p w14:paraId="4F958E2C" w14:textId="08E2E03B" w:rsidR="006816BB" w:rsidRPr="009D1A53" w:rsidRDefault="006816BB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3. </w:t>
      </w:r>
      <w:r w:rsidR="00152108" w:rsidRPr="009D1A53">
        <w:rPr>
          <w:rFonts w:eastAsiaTheme="minorEastAsia" w:cstheme="minorHAnsi"/>
          <w:bCs/>
          <w:lang w:eastAsia="pl-PL"/>
        </w:rPr>
        <w:t xml:space="preserve">Na pierwszym posiedzeniu Zespołu sporządza się </w:t>
      </w:r>
      <w:r w:rsidR="005D3129" w:rsidRPr="009D1A53">
        <w:rPr>
          <w:rFonts w:eastAsiaTheme="minorEastAsia" w:cstheme="minorHAnsi"/>
          <w:bCs/>
          <w:lang w:eastAsia="pl-PL"/>
        </w:rPr>
        <w:t>plan działania w sprawie zawierający w szczególności:</w:t>
      </w:r>
    </w:p>
    <w:p w14:paraId="1B512573" w14:textId="396BE2DE" w:rsidR="001656A5" w:rsidRPr="009D1A53" w:rsidRDefault="00F13707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weryfikację zasadności dokonanego zgłoszenia</w:t>
      </w:r>
      <w:r w:rsidR="00BA4162">
        <w:rPr>
          <w:rFonts w:eastAsiaTheme="minorEastAsia" w:cstheme="minorHAnsi"/>
          <w:bCs/>
          <w:lang w:eastAsia="pl-PL"/>
        </w:rPr>
        <w:t xml:space="preserve"> zewnętrznego</w:t>
      </w:r>
      <w:r w:rsidRPr="009D1A53">
        <w:rPr>
          <w:rFonts w:eastAsiaTheme="minorEastAsia" w:cstheme="minorHAnsi"/>
          <w:bCs/>
          <w:lang w:eastAsia="pl-PL"/>
        </w:rPr>
        <w:t>;</w:t>
      </w:r>
    </w:p>
    <w:p w14:paraId="03CB4E02" w14:textId="7AEB2C7F" w:rsidR="001656A5" w:rsidRPr="009D1A53" w:rsidRDefault="001656A5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wskazanie</w:t>
      </w:r>
      <w:r w:rsidR="005D3129" w:rsidRPr="009D1A53">
        <w:rPr>
          <w:rFonts w:eastAsiaTheme="minorEastAsia" w:cstheme="minorHAnsi"/>
          <w:bCs/>
          <w:lang w:eastAsia="pl-PL"/>
        </w:rPr>
        <w:t xml:space="preserve"> </w:t>
      </w:r>
      <w:r w:rsidR="00317F0A">
        <w:rPr>
          <w:rFonts w:eastAsiaTheme="minorEastAsia" w:cstheme="minorHAnsi"/>
          <w:bCs/>
          <w:lang w:eastAsia="pl-PL"/>
        </w:rPr>
        <w:t xml:space="preserve">czynności niezbędnych w ramach </w:t>
      </w:r>
      <w:r w:rsidRPr="009D1A53">
        <w:rPr>
          <w:rFonts w:eastAsiaTheme="minorEastAsia" w:cstheme="minorHAnsi"/>
          <w:bCs/>
          <w:lang w:eastAsia="pl-PL"/>
        </w:rPr>
        <w:t>działań następczych</w:t>
      </w:r>
      <w:r w:rsidR="00027B85" w:rsidRPr="009D1A53">
        <w:rPr>
          <w:rFonts w:eastAsiaTheme="minorEastAsia" w:cstheme="minorHAnsi"/>
          <w:bCs/>
          <w:lang w:eastAsia="pl-PL"/>
        </w:rPr>
        <w:t>, w szczególności wszczęcia postępowania administracyjnego lub postępowania kontrolnego</w:t>
      </w:r>
      <w:r w:rsidR="005D3129" w:rsidRPr="009D1A53">
        <w:rPr>
          <w:rFonts w:eastAsiaTheme="minorEastAsia" w:cstheme="minorHAnsi"/>
          <w:bCs/>
          <w:lang w:eastAsia="pl-PL"/>
        </w:rPr>
        <w:t>;</w:t>
      </w:r>
    </w:p>
    <w:p w14:paraId="4C824AA5" w14:textId="2B16F9C7" w:rsidR="001656A5" w:rsidRPr="009D1A53" w:rsidRDefault="005D3129" w:rsidP="002B1A3D">
      <w:pPr>
        <w:pStyle w:val="Akapitzlist"/>
        <w:numPr>
          <w:ilvl w:val="0"/>
          <w:numId w:val="25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kolejność</w:t>
      </w:r>
      <w:r w:rsidR="001B754B" w:rsidRPr="009D1A53">
        <w:rPr>
          <w:rFonts w:eastAsiaTheme="minorEastAsia" w:cstheme="minorHAnsi"/>
          <w:bCs/>
          <w:lang w:eastAsia="pl-PL"/>
        </w:rPr>
        <w:t xml:space="preserve"> przeprowadzenia czynności;</w:t>
      </w:r>
    </w:p>
    <w:p w14:paraId="3EF22B82" w14:textId="43260DE5" w:rsidR="001B754B" w:rsidRPr="009D1A53" w:rsidRDefault="00861A52" w:rsidP="002B1A3D">
      <w:pPr>
        <w:pStyle w:val="Akapitzlist"/>
        <w:numPr>
          <w:ilvl w:val="0"/>
          <w:numId w:val="25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wskazanie</w:t>
      </w:r>
      <w:r w:rsidR="00635A15" w:rsidRPr="009D1A53">
        <w:rPr>
          <w:rFonts w:eastAsiaTheme="minorEastAsia" w:cstheme="minorHAnsi"/>
          <w:bCs/>
          <w:lang w:eastAsia="pl-PL"/>
        </w:rPr>
        <w:t xml:space="preserve"> komórek organizacyjnych </w:t>
      </w:r>
      <w:r w:rsidRPr="009D1A53">
        <w:rPr>
          <w:rFonts w:eastAsiaTheme="minorEastAsia" w:cstheme="minorHAnsi"/>
          <w:bCs/>
          <w:lang w:eastAsia="pl-PL"/>
        </w:rPr>
        <w:t xml:space="preserve">właściwych </w:t>
      </w:r>
      <w:r w:rsidR="001B754B" w:rsidRPr="009D1A53">
        <w:rPr>
          <w:rFonts w:eastAsiaTheme="minorEastAsia" w:cstheme="minorHAnsi"/>
          <w:bCs/>
          <w:lang w:eastAsia="pl-PL"/>
        </w:rPr>
        <w:t xml:space="preserve">do </w:t>
      </w:r>
      <w:r w:rsidR="00D02D49">
        <w:rPr>
          <w:rFonts w:eastAsiaTheme="minorEastAsia" w:cstheme="minorHAnsi"/>
          <w:bCs/>
          <w:lang w:eastAsia="pl-PL"/>
        </w:rPr>
        <w:t>dokonania ustalonych czynności.</w:t>
      </w:r>
    </w:p>
    <w:p w14:paraId="44844C68" w14:textId="20051AB2" w:rsidR="007C7E18" w:rsidRPr="009D1A53" w:rsidRDefault="00927C3E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>
        <w:rPr>
          <w:rFonts w:eastAsiaTheme="minorEastAsia" w:cstheme="minorHAnsi"/>
          <w:bCs/>
          <w:lang w:eastAsia="pl-PL"/>
        </w:rPr>
        <w:lastRenderedPageBreak/>
        <w:t>4</w:t>
      </w:r>
      <w:r w:rsidR="007C7E18" w:rsidRPr="009D1A53">
        <w:rPr>
          <w:rFonts w:eastAsiaTheme="minorEastAsia" w:cstheme="minorHAnsi"/>
          <w:bCs/>
          <w:lang w:eastAsia="pl-PL"/>
        </w:rPr>
        <w:t>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Z każdego posiedzenia Zespołu sporządzany jest protokół zawierający w szczególności listę pracowników uczestniczących w posiedzeniu, ustalenia faktyczne oraz postanowienia końcowe. Protokół podpisywany jest przez wszystkich obecnych na posiedzeniu członków Zespołu.</w:t>
      </w:r>
    </w:p>
    <w:p w14:paraId="17BC273E" w14:textId="2D283C26" w:rsidR="00E87512" w:rsidRPr="009D1A53" w:rsidRDefault="005D3129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1</w:t>
      </w:r>
      <w:r w:rsidR="00E87512" w:rsidRPr="009D1A53">
        <w:rPr>
          <w:rFonts w:eastAsiaTheme="minorEastAsia" w:cstheme="minorHAnsi"/>
          <w:b/>
          <w:bCs/>
          <w:lang w:eastAsia="pl-PL"/>
        </w:rPr>
        <w:t>3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="00E87512" w:rsidRPr="009D1A53">
        <w:rPr>
          <w:rFonts w:eastAsiaTheme="minorEastAsia" w:cstheme="minorHAnsi"/>
          <w:bCs/>
          <w:lang w:eastAsia="pl-PL"/>
        </w:rPr>
        <w:t xml:space="preserve">1. Akta sprawy </w:t>
      </w:r>
      <w:r w:rsidR="006D68BC" w:rsidRPr="009D1A53">
        <w:rPr>
          <w:rFonts w:eastAsiaTheme="minorEastAsia" w:cstheme="minorHAnsi"/>
          <w:bCs/>
          <w:lang w:eastAsia="pl-PL"/>
        </w:rPr>
        <w:t>związane z dokonanym zgłoszeniem</w:t>
      </w:r>
      <w:r w:rsidR="009C1968" w:rsidRPr="009D1A53">
        <w:rPr>
          <w:rFonts w:eastAsiaTheme="minorEastAsia" w:cstheme="minorHAnsi"/>
          <w:bCs/>
          <w:lang w:eastAsia="pl-PL"/>
        </w:rPr>
        <w:t xml:space="preserve"> zewnętrznym</w:t>
      </w:r>
      <w:r w:rsidR="006D68BC" w:rsidRPr="009D1A53">
        <w:rPr>
          <w:rFonts w:eastAsiaTheme="minorEastAsia" w:cstheme="minorHAnsi"/>
          <w:bCs/>
          <w:lang w:eastAsia="pl-PL"/>
        </w:rPr>
        <w:t xml:space="preserve"> przechowywane są w </w:t>
      </w:r>
      <w:r w:rsidR="001B3642">
        <w:rPr>
          <w:rFonts w:eastAsiaTheme="minorEastAsia" w:cstheme="minorHAnsi"/>
          <w:bCs/>
          <w:lang w:eastAsia="pl-PL"/>
        </w:rPr>
        <w:t>B</w:t>
      </w:r>
      <w:r w:rsidR="006D68BC" w:rsidRPr="009D1A53">
        <w:rPr>
          <w:rFonts w:eastAsiaTheme="minorEastAsia" w:cstheme="minorHAnsi"/>
          <w:bCs/>
          <w:lang w:eastAsia="pl-PL"/>
        </w:rPr>
        <w:t>iurze.</w:t>
      </w:r>
    </w:p>
    <w:p w14:paraId="64C96F0C" w14:textId="72F60D47" w:rsidR="006D68BC" w:rsidRPr="009D1A53" w:rsidRDefault="006D68BC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</w:t>
      </w:r>
      <w:r w:rsidR="00927C3E">
        <w:rPr>
          <w:rFonts w:eastAsiaTheme="minorEastAsia" w:cstheme="minorHAnsi"/>
          <w:bCs/>
          <w:lang w:eastAsia="pl-PL"/>
        </w:rPr>
        <w:t>D</w:t>
      </w:r>
      <w:r w:rsidR="00A25441" w:rsidRPr="009D1A53">
        <w:rPr>
          <w:rFonts w:eastAsiaTheme="minorEastAsia" w:cstheme="minorHAnsi"/>
          <w:bCs/>
          <w:lang w:eastAsia="pl-PL"/>
        </w:rPr>
        <w:t xml:space="preserve">okumenty związane ze sprawą sporządzone przez </w:t>
      </w:r>
      <w:r w:rsidR="006343F7" w:rsidRPr="009D1A53">
        <w:rPr>
          <w:rFonts w:eastAsiaTheme="minorEastAsia" w:cstheme="minorHAnsi"/>
          <w:bCs/>
          <w:lang w:eastAsia="pl-PL"/>
        </w:rPr>
        <w:t>właściwą komórkę organizacyjną niezwłocznie przekazywane są do Biura, celem dołączenia ich do akt sprawy.</w:t>
      </w:r>
    </w:p>
    <w:p w14:paraId="6358190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5</w:t>
      </w:r>
    </w:p>
    <w:p w14:paraId="45C3F1F3" w14:textId="2D36B24C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Dokonywanie zgłoszeń</w:t>
      </w:r>
      <w:r w:rsidR="006343F7" w:rsidRPr="009D1A53">
        <w:t xml:space="preserve"> zewnętrznych </w:t>
      </w:r>
    </w:p>
    <w:p w14:paraId="0925CA74" w14:textId="3864DA55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6343F7" w:rsidRPr="009D1A53">
        <w:rPr>
          <w:rFonts w:eastAsiaTheme="minorEastAsia" w:cstheme="minorHAnsi"/>
          <w:b/>
          <w:bCs/>
          <w:lang w:eastAsia="pl-PL"/>
        </w:rPr>
        <w:t>14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Sygnaliście umożliwia się dokonanie zgłoszenia </w:t>
      </w:r>
      <w:r w:rsidR="00D75669" w:rsidRPr="009D1A53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za pośrednictwem funkcjonujących w Urzędzie kanałów:</w:t>
      </w:r>
    </w:p>
    <w:p w14:paraId="09D46915" w14:textId="78D53D5D" w:rsidR="007C7E18" w:rsidRPr="009D1A53" w:rsidRDefault="007C7E18" w:rsidP="002B1A3D">
      <w:pPr>
        <w:numPr>
          <w:ilvl w:val="0"/>
          <w:numId w:val="3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w postaci elektronicznej na adres e-mail: </w:t>
      </w:r>
      <w:hyperlink r:id="rId11" w:history="1">
        <w:r w:rsidR="00802AAD" w:rsidRPr="009D1A53">
          <w:rPr>
            <w:rStyle w:val="Hipercze"/>
            <w:rFonts w:eastAsiaTheme="minorEastAsia" w:cstheme="minorHAnsi"/>
            <w:bCs/>
            <w:lang w:eastAsia="pl-PL"/>
          </w:rPr>
          <w:t>uczciwyurzad@um.warszawa.pl</w:t>
        </w:r>
      </w:hyperlink>
      <w:r w:rsidRPr="009D1A53">
        <w:rPr>
          <w:rFonts w:eastAsiaTheme="minorEastAsia" w:cstheme="minorHAnsi"/>
          <w:bCs/>
          <w:lang w:eastAsia="pl-PL"/>
        </w:rPr>
        <w:t>;</w:t>
      </w:r>
    </w:p>
    <w:p w14:paraId="34D01329" w14:textId="39158F8E" w:rsidR="007C7E18" w:rsidRPr="009D1A53" w:rsidRDefault="007C7E18" w:rsidP="002B1A3D">
      <w:pPr>
        <w:numPr>
          <w:ilvl w:val="0"/>
          <w:numId w:val="3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 postaci p</w:t>
      </w:r>
      <w:r w:rsidR="003E69A1">
        <w:rPr>
          <w:rFonts w:eastAsiaTheme="minorEastAsia" w:cstheme="minorHAnsi"/>
          <w:bCs/>
          <w:lang w:eastAsia="pl-PL"/>
        </w:rPr>
        <w:t xml:space="preserve">apierowej </w:t>
      </w:r>
      <w:r w:rsidRPr="009D1A53">
        <w:rPr>
          <w:rFonts w:eastAsiaTheme="minorEastAsia" w:cstheme="minorHAnsi"/>
          <w:bCs/>
          <w:lang w:eastAsia="pl-PL"/>
        </w:rPr>
        <w:t>na adres korespondencyjny Urzędu: Dyrektor Biura Zgodności z dopiskiem „Do rąk własnych”;</w:t>
      </w:r>
    </w:p>
    <w:p w14:paraId="042C3A5A" w14:textId="69761DE8" w:rsidR="007C7E18" w:rsidRPr="009D1A53" w:rsidRDefault="007C7E18" w:rsidP="002B1A3D">
      <w:pPr>
        <w:numPr>
          <w:ilvl w:val="0"/>
          <w:numId w:val="3"/>
        </w:numPr>
        <w:spacing w:after="16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osobiście, na wniosek sygnalisty złożony za pośrednictwem jednego z kanałów, o których mowa w pkt 1-</w:t>
      </w:r>
      <w:r w:rsidR="00CA55E6" w:rsidRPr="009D1A53">
        <w:rPr>
          <w:rFonts w:eastAsiaTheme="minorEastAsia" w:cstheme="minorHAnsi"/>
          <w:bCs/>
          <w:lang w:eastAsia="pl-PL"/>
        </w:rPr>
        <w:t>2</w:t>
      </w:r>
      <w:r w:rsidRPr="009D1A53">
        <w:rPr>
          <w:rFonts w:eastAsiaTheme="minorEastAsia" w:cstheme="minorHAnsi"/>
          <w:bCs/>
          <w:lang w:eastAsia="pl-PL"/>
        </w:rPr>
        <w:t>, podczas bezpośredniego spotkania zorganizowanego w terminie 14 dni od dnia otrzymania wniosku.</w:t>
      </w:r>
    </w:p>
    <w:p w14:paraId="2FC7531B" w14:textId="570619B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Przesyłki adresowane do dyrektora Biura</w:t>
      </w:r>
      <w:r w:rsidR="003F3D49">
        <w:rPr>
          <w:rFonts w:cstheme="minorHAnsi"/>
        </w:rPr>
        <w:t xml:space="preserve"> </w:t>
      </w:r>
      <w:r w:rsidRPr="009D1A53">
        <w:rPr>
          <w:rFonts w:cstheme="minorHAnsi"/>
        </w:rPr>
        <w:t xml:space="preserve">z dopiskiem „Do rąk własnych” nie podlegają otwarciu w kancelarii ogólnej Urzędu </w:t>
      </w:r>
      <w:r w:rsidR="00DB1EBB">
        <w:rPr>
          <w:rFonts w:cstheme="minorHAnsi"/>
        </w:rPr>
        <w:t xml:space="preserve">m.st. Warszawy </w:t>
      </w:r>
      <w:r w:rsidRPr="009D1A53">
        <w:rPr>
          <w:rFonts w:cstheme="minorHAnsi"/>
        </w:rPr>
        <w:t>i po zarejestrowaniu przekazywane są bezpośrednio do dyrektora Biura.</w:t>
      </w:r>
    </w:p>
    <w:p w14:paraId="3A70C08D" w14:textId="487F8021" w:rsidR="00D75669" w:rsidRPr="009D1A53" w:rsidRDefault="00D75669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Jeżeli zgłoszenie zewnętrzne skierowane </w:t>
      </w:r>
      <w:r w:rsidR="009C0D0F" w:rsidRPr="009D1A53">
        <w:rPr>
          <w:rFonts w:cstheme="minorHAnsi"/>
        </w:rPr>
        <w:t xml:space="preserve">zostało </w:t>
      </w:r>
      <w:r w:rsidRPr="009D1A53">
        <w:rPr>
          <w:rFonts w:cstheme="minorHAnsi"/>
        </w:rPr>
        <w:t xml:space="preserve">do innej komórki organizacyjnej nieupoważnionej do przyjmowania zgłoszeń zewnętrznych, pracownik tej komórki organizacyjnej zobowiązany jest do zachowania w tajemnicy </w:t>
      </w:r>
      <w:r w:rsidR="006759CB" w:rsidRPr="009D1A53">
        <w:rPr>
          <w:rFonts w:cstheme="minorHAnsi"/>
        </w:rPr>
        <w:t>wszelkich informacji mogących skutkować ustaleniem tożsamości sygnalisty lub osoby, której dotyczy zgłoszenie oraz niezwłocznego przekazania zgłosze</w:t>
      </w:r>
      <w:r w:rsidR="00DB1EBB">
        <w:rPr>
          <w:rFonts w:cstheme="minorHAnsi"/>
        </w:rPr>
        <w:t xml:space="preserve">nia w </w:t>
      </w:r>
      <w:r w:rsidR="00927C3E">
        <w:rPr>
          <w:rFonts w:cstheme="minorHAnsi"/>
        </w:rPr>
        <w:t xml:space="preserve">niezmienionej </w:t>
      </w:r>
      <w:r w:rsidR="00DB1EBB">
        <w:rPr>
          <w:rFonts w:cstheme="minorHAnsi"/>
        </w:rPr>
        <w:t>postaci do d</w:t>
      </w:r>
      <w:r w:rsidR="006759CB" w:rsidRPr="009D1A53">
        <w:rPr>
          <w:rFonts w:cstheme="minorHAnsi"/>
        </w:rPr>
        <w:t>yrektora Biura.</w:t>
      </w:r>
    </w:p>
    <w:p w14:paraId="7466B448" w14:textId="7FA22067" w:rsidR="007C7E18" w:rsidRPr="009D1A53" w:rsidRDefault="00A917B9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4.</w:t>
      </w:r>
      <w:r w:rsidR="007C7E18" w:rsidRPr="009D1A53">
        <w:rPr>
          <w:rFonts w:cstheme="minorHAnsi"/>
        </w:rPr>
        <w:t xml:space="preserve"> W przypadku zgłoszenia </w:t>
      </w:r>
      <w:r w:rsidR="00D75669" w:rsidRPr="009D1A53">
        <w:rPr>
          <w:rFonts w:cstheme="minorHAnsi"/>
        </w:rPr>
        <w:t>zewnętrznego</w:t>
      </w:r>
      <w:r w:rsidR="007C7E18" w:rsidRPr="009D1A53">
        <w:rPr>
          <w:rFonts w:cstheme="minorHAnsi"/>
        </w:rPr>
        <w:t>, dokonanego w sposób, o którym mowa w ust. 1</w:t>
      </w:r>
      <w:r w:rsidR="009C0D0F" w:rsidRPr="009D1A53">
        <w:rPr>
          <w:rFonts w:cstheme="minorHAnsi"/>
        </w:rPr>
        <w:t xml:space="preserve"> pkt 3, pracownik Wydziału sporządza protokół spotkania, umożliwiając sygnaliście jego sprawdzenie, poprawienie i podpisanie.</w:t>
      </w:r>
    </w:p>
    <w:p w14:paraId="231F2A04" w14:textId="2AEA1F0E" w:rsidR="007C7E18" w:rsidRPr="009D1A53" w:rsidRDefault="00EB3206" w:rsidP="002B1A3D">
      <w:pPr>
        <w:ind w:left="567" w:firstLine="0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5.</w:t>
      </w:r>
      <w:r w:rsidR="007C7E18" w:rsidRPr="009D1A53">
        <w:rPr>
          <w:rFonts w:eastAsiaTheme="minorEastAsia" w:cstheme="minorHAnsi"/>
          <w:bCs/>
          <w:lang w:eastAsia="pl-PL"/>
        </w:rPr>
        <w:t xml:space="preserve"> Dyrektor Biura określa wzór protokołu, o którym mowa w ust. </w:t>
      </w:r>
      <w:r w:rsidRPr="009D1A53">
        <w:rPr>
          <w:rFonts w:eastAsiaTheme="minorEastAsia" w:cstheme="minorHAnsi"/>
          <w:bCs/>
          <w:lang w:eastAsia="pl-PL"/>
        </w:rPr>
        <w:t>4</w:t>
      </w:r>
      <w:r w:rsidR="007C7E18" w:rsidRPr="009D1A53">
        <w:rPr>
          <w:rFonts w:eastAsiaTheme="minorEastAsia" w:cstheme="minorHAnsi"/>
          <w:bCs/>
          <w:lang w:eastAsia="pl-PL"/>
        </w:rPr>
        <w:t>.</w:t>
      </w:r>
    </w:p>
    <w:p w14:paraId="7D9B98AB" w14:textId="72E8797C" w:rsidR="007C7E18" w:rsidRPr="009D1A53" w:rsidRDefault="007C7E18" w:rsidP="002B1A3D">
      <w:pPr>
        <w:spacing w:after="0"/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174BE1" w:rsidRPr="009D1A53">
        <w:rPr>
          <w:rFonts w:eastAsia="Times New Roman" w:cstheme="minorHAnsi"/>
          <w:b/>
          <w:lang w:eastAsia="pl-PL"/>
        </w:rPr>
        <w:t>15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1. </w:t>
      </w:r>
      <w:r w:rsidR="00781225">
        <w:rPr>
          <w:rFonts w:cstheme="minorHAnsi"/>
        </w:rPr>
        <w:t>Zgłoszenie z</w:t>
      </w:r>
      <w:r w:rsidRPr="009D1A53">
        <w:rPr>
          <w:rFonts w:cstheme="minorHAnsi"/>
        </w:rPr>
        <w:t>ewnętrzne powinno zawierać w szczególności:</w:t>
      </w:r>
    </w:p>
    <w:p w14:paraId="553CC152" w14:textId="410F2E8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dane osobowe sygnalisty niezbędne do jego identyfikacji, </w:t>
      </w:r>
      <w:r w:rsidR="00174BE1" w:rsidRPr="009D1A53">
        <w:rPr>
          <w:rFonts w:cstheme="minorHAnsi"/>
        </w:rPr>
        <w:t>w szczególności</w:t>
      </w:r>
      <w:r w:rsidRPr="009D1A53">
        <w:rPr>
          <w:rFonts w:cstheme="minorHAnsi"/>
        </w:rPr>
        <w:t xml:space="preserve"> imię i nazwisko, </w:t>
      </w:r>
      <w:r w:rsidR="00174BE1" w:rsidRPr="009D1A53">
        <w:rPr>
          <w:rFonts w:cstheme="minorHAnsi"/>
        </w:rPr>
        <w:t xml:space="preserve">miejsce zatrudnienia oraz piastowane stanowisko, </w:t>
      </w:r>
      <w:r w:rsidRPr="009D1A53">
        <w:rPr>
          <w:rFonts w:cstheme="minorHAnsi"/>
        </w:rPr>
        <w:t>dane kontaktowe;</w:t>
      </w:r>
    </w:p>
    <w:p w14:paraId="16D14188" w14:textId="0E86BED0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kontekst związany z pracą, w szczególności stosunek pracy lub innego rodzaju stosunek cywilnoprawny, w ramach którego uzyskano informację o naruszeniu prawa;</w:t>
      </w:r>
    </w:p>
    <w:p w14:paraId="6252FAC4" w14:textId="1933A61B" w:rsidR="009432A8" w:rsidRPr="009D1A53" w:rsidRDefault="009432A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podmiot</w:t>
      </w:r>
      <w:r w:rsidR="00927C3E">
        <w:rPr>
          <w:rFonts w:cstheme="minorHAnsi"/>
        </w:rPr>
        <w:t>,</w:t>
      </w:r>
      <w:r w:rsidRPr="009D1A53">
        <w:rPr>
          <w:rFonts w:cstheme="minorHAnsi"/>
        </w:rPr>
        <w:t xml:space="preserve"> z którym sygnalista pozostaje w kontekście związanym z pracą;</w:t>
      </w:r>
    </w:p>
    <w:p w14:paraId="74CBB09B" w14:textId="520A93AE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 xml:space="preserve">datę i miejsce sporządzenia zgłoszenia </w:t>
      </w:r>
      <w:r w:rsidR="00F7495B">
        <w:rPr>
          <w:rFonts w:cstheme="minorHAnsi"/>
        </w:rPr>
        <w:t>zew</w:t>
      </w:r>
      <w:r w:rsidRPr="009D1A53">
        <w:rPr>
          <w:rFonts w:cstheme="minorHAnsi"/>
        </w:rPr>
        <w:t>nętrznego;</w:t>
      </w:r>
    </w:p>
    <w:p w14:paraId="45431EF9" w14:textId="6A760B80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dane osobowe osoby</w:t>
      </w:r>
      <w:r w:rsidR="00624B19" w:rsidRPr="009D1A53">
        <w:rPr>
          <w:rFonts w:cstheme="minorHAnsi"/>
        </w:rPr>
        <w:t xml:space="preserve">, </w:t>
      </w:r>
      <w:r w:rsidRPr="009D1A53">
        <w:rPr>
          <w:rFonts w:cstheme="minorHAnsi"/>
        </w:rPr>
        <w:t>osób</w:t>
      </w:r>
      <w:r w:rsidR="00624B19" w:rsidRPr="009D1A53">
        <w:rPr>
          <w:rFonts w:cstheme="minorHAnsi"/>
        </w:rPr>
        <w:t xml:space="preserve"> lub podmiotów,</w:t>
      </w:r>
      <w:r w:rsidRPr="009D1A53">
        <w:rPr>
          <w:rFonts w:cstheme="minorHAnsi"/>
        </w:rPr>
        <w:t xml:space="preserve"> których dotyczy zgłoszenie, niezbędne do ich identyfikacji, w tym imię i nazwisko, stanowisko, komórkę organizacyjną, w której zatrudniona jest wskazana osoba;</w:t>
      </w:r>
    </w:p>
    <w:p w14:paraId="3B080941" w14:textId="7777777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opis naruszenia prawa oraz określenie czasu, miejsca i okoliczności zdarzenia;</w:t>
      </w:r>
    </w:p>
    <w:p w14:paraId="3E57D170" w14:textId="33D073C1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  <w:strike/>
        </w:rPr>
      </w:pPr>
      <w:r w:rsidRPr="009D1A53">
        <w:rPr>
          <w:rFonts w:cstheme="minorHAnsi"/>
        </w:rPr>
        <w:t>wskazanie, czy informacja o naruszeniu prawa była wcześniej zgłaszana, a jeśli tak to komu i jak zostało zakończone to zawiadomienie;</w:t>
      </w:r>
    </w:p>
    <w:p w14:paraId="4A0A92D3" w14:textId="77777777" w:rsidR="007C7E18" w:rsidRPr="009D1A53" w:rsidRDefault="007C7E18" w:rsidP="002B1A3D">
      <w:pPr>
        <w:numPr>
          <w:ilvl w:val="0"/>
          <w:numId w:val="11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informację, czy sygnalista wyraża zgodę na ujawnienie swojej tożsamości;</w:t>
      </w:r>
    </w:p>
    <w:p w14:paraId="45C11F0D" w14:textId="55815EAB" w:rsidR="00AD2331" w:rsidRPr="00781225" w:rsidRDefault="007C7E18" w:rsidP="002B1A3D">
      <w:pPr>
        <w:numPr>
          <w:ilvl w:val="0"/>
          <w:numId w:val="11"/>
        </w:numPr>
        <w:spacing w:after="16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 xml:space="preserve">podpis sygnalisty, za wyjątkiem zgłoszeń </w:t>
      </w:r>
      <w:r w:rsidR="00901B3C" w:rsidRPr="009D1A53">
        <w:rPr>
          <w:rFonts w:cstheme="minorHAnsi"/>
        </w:rPr>
        <w:t xml:space="preserve">dokonanych </w:t>
      </w:r>
      <w:r w:rsidRPr="009D1A53">
        <w:rPr>
          <w:rFonts w:cstheme="minorHAnsi"/>
        </w:rPr>
        <w:t>podczas bezpośredniego spotkania.</w:t>
      </w:r>
    </w:p>
    <w:p w14:paraId="70E91C0E" w14:textId="5B897B43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eastAsia="Times New Roman" w:cstheme="minorHAnsi"/>
          <w:lang w:eastAsia="pl-PL"/>
        </w:rPr>
        <w:t>2. Na poparcie prawdziwości informacji o naruszeniu prawa</w:t>
      </w:r>
      <w:r w:rsidR="00B526A9">
        <w:rPr>
          <w:rFonts w:eastAsia="Times New Roman" w:cstheme="minorHAnsi"/>
          <w:lang w:eastAsia="pl-PL"/>
        </w:rPr>
        <w:t>,</w:t>
      </w:r>
      <w:r w:rsidRPr="009D1A53">
        <w:rPr>
          <w:rFonts w:eastAsia="Times New Roman" w:cstheme="minorHAnsi"/>
          <w:lang w:eastAsia="pl-PL"/>
        </w:rPr>
        <w:t xml:space="preserve"> </w:t>
      </w:r>
      <w:r w:rsidRPr="009D1A53">
        <w:rPr>
          <w:rFonts w:cstheme="minorHAnsi"/>
        </w:rPr>
        <w:t xml:space="preserve">sygnalista może do zgłoszenia </w:t>
      </w:r>
      <w:r w:rsidR="008C4685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dołączyć dowody</w:t>
      </w:r>
      <w:r w:rsidR="00B526A9">
        <w:rPr>
          <w:rFonts w:cstheme="minorHAnsi"/>
        </w:rPr>
        <w:t xml:space="preserve"> lub</w:t>
      </w:r>
      <w:r w:rsidR="00B03C33" w:rsidRPr="009D1A53">
        <w:rPr>
          <w:rFonts w:cstheme="minorHAnsi"/>
        </w:rPr>
        <w:t xml:space="preserve"> </w:t>
      </w:r>
      <w:r w:rsidRPr="009D1A53">
        <w:rPr>
          <w:rFonts w:cstheme="minorHAnsi"/>
        </w:rPr>
        <w:t>wskazać dowody w jego treści lub dołączyć wykaz świadków.</w:t>
      </w:r>
    </w:p>
    <w:p w14:paraId="39E64A29" w14:textId="7749AA41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Zgłoszenie </w:t>
      </w:r>
      <w:r w:rsidR="00DD2166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>może zostać złożone z wykorzystaniem formularza, którego wzór stanowi załącznik nr 1 do Procedury</w:t>
      </w:r>
      <w:r w:rsidR="0069514F" w:rsidRPr="009D1A53">
        <w:rPr>
          <w:rFonts w:cstheme="minorHAnsi"/>
        </w:rPr>
        <w:t>, udostępni</w:t>
      </w:r>
      <w:r w:rsidR="00B526A9">
        <w:rPr>
          <w:rFonts w:cstheme="minorHAnsi"/>
        </w:rPr>
        <w:t>ony</w:t>
      </w:r>
      <w:r w:rsidR="0069514F" w:rsidRPr="009D1A53">
        <w:rPr>
          <w:rFonts w:cstheme="minorHAnsi"/>
        </w:rPr>
        <w:t xml:space="preserve"> w Biuletynie Informacji Publicznej.</w:t>
      </w:r>
    </w:p>
    <w:p w14:paraId="56B24F4D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6</w:t>
      </w:r>
    </w:p>
    <w:p w14:paraId="11992068" w14:textId="0347EFC8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Zasady przyjmowania zgłoszeń </w:t>
      </w:r>
      <w:r w:rsidR="00D14CA2" w:rsidRPr="009D1A53">
        <w:t>z</w:t>
      </w:r>
      <w:r w:rsidRPr="009D1A53">
        <w:t>ewnętrznych</w:t>
      </w:r>
    </w:p>
    <w:p w14:paraId="3A7CEAAE" w14:textId="243A8C17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655FD7" w:rsidRPr="009D1A53">
        <w:rPr>
          <w:rFonts w:cstheme="minorHAnsi"/>
          <w:b/>
          <w:lang w:eastAsia="pl-PL"/>
        </w:rPr>
        <w:t>16</w:t>
      </w:r>
      <w:r w:rsidRPr="009D1A53">
        <w:rPr>
          <w:rFonts w:cstheme="minorHAnsi"/>
          <w:b/>
          <w:lang w:eastAsia="pl-PL"/>
        </w:rPr>
        <w:t xml:space="preserve">. </w:t>
      </w:r>
      <w:r w:rsidRPr="009D1A53">
        <w:rPr>
          <w:rFonts w:cstheme="minorHAnsi"/>
          <w:lang w:eastAsia="pl-PL"/>
        </w:rPr>
        <w:t>1. Po wpłynięciu zgłoszenia</w:t>
      </w:r>
      <w:r w:rsidR="00EB0CA6" w:rsidRPr="009D1A53">
        <w:rPr>
          <w:rFonts w:cstheme="minorHAnsi"/>
          <w:lang w:eastAsia="pl-PL"/>
        </w:rPr>
        <w:t xml:space="preserve"> ze</w:t>
      </w:r>
      <w:r w:rsidRPr="009D1A53">
        <w:rPr>
          <w:rFonts w:cstheme="minorHAnsi"/>
          <w:lang w:eastAsia="pl-PL"/>
        </w:rPr>
        <w:t xml:space="preserve">wnętrznego z wykorzystaniem sposobów, o których mowa w § </w:t>
      </w:r>
      <w:r w:rsidR="00DD2166" w:rsidRPr="009D1A53">
        <w:rPr>
          <w:rFonts w:cstheme="minorHAnsi"/>
          <w:lang w:eastAsia="pl-PL"/>
        </w:rPr>
        <w:t xml:space="preserve">14 </w:t>
      </w:r>
      <w:r w:rsidRPr="009D1A53">
        <w:rPr>
          <w:rFonts w:cstheme="minorHAnsi"/>
          <w:lang w:eastAsia="pl-PL"/>
        </w:rPr>
        <w:t>ust. 1,</w:t>
      </w:r>
      <w:r w:rsidRPr="009D1A53">
        <w:rPr>
          <w:rFonts w:cstheme="minorHAnsi"/>
          <w:b/>
          <w:lang w:eastAsia="pl-PL"/>
        </w:rPr>
        <w:t xml:space="preserve"> </w:t>
      </w:r>
      <w:r w:rsidRPr="009D1A53">
        <w:rPr>
          <w:rFonts w:cstheme="minorHAnsi"/>
          <w:lang w:eastAsia="pl-PL"/>
        </w:rPr>
        <w:t>pracownik Wydziału przeprowadza jego wstępną weryfikację formalną, a następnie rejestruje je w</w:t>
      </w:r>
      <w:r w:rsidR="00AD2331" w:rsidRPr="009D1A53">
        <w:rPr>
          <w:rFonts w:cstheme="minorHAnsi"/>
          <w:lang w:eastAsia="pl-PL"/>
        </w:rPr>
        <w:t xml:space="preserve"> rejestrze</w:t>
      </w:r>
      <w:r w:rsidRPr="009D1A53">
        <w:rPr>
          <w:rFonts w:cstheme="minorHAnsi"/>
          <w:lang w:eastAsia="pl-PL"/>
        </w:rPr>
        <w:t>.</w:t>
      </w:r>
    </w:p>
    <w:p w14:paraId="787C3C81" w14:textId="11C9967A" w:rsidR="0071761F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</w:t>
      </w:r>
      <w:r w:rsidR="00AD2331" w:rsidRPr="009D1A53">
        <w:rPr>
          <w:rFonts w:cstheme="minorHAnsi"/>
          <w:lang w:eastAsia="pl-PL"/>
        </w:rPr>
        <w:t>. Wstępna weryfikacja formalna</w:t>
      </w:r>
      <w:r w:rsidRPr="009D1A53">
        <w:rPr>
          <w:rFonts w:cstheme="minorHAnsi"/>
          <w:lang w:eastAsia="pl-PL"/>
        </w:rPr>
        <w:t xml:space="preserve"> polega, w szczególności na badaniu czy zgłoszenie </w:t>
      </w:r>
      <w:r w:rsidR="00AD2331" w:rsidRPr="009D1A53">
        <w:rPr>
          <w:rFonts w:cstheme="minorHAnsi"/>
          <w:lang w:eastAsia="pl-PL"/>
        </w:rPr>
        <w:t>zewnętrzne</w:t>
      </w:r>
      <w:r w:rsidRPr="009D1A53">
        <w:rPr>
          <w:rFonts w:cstheme="minorHAnsi"/>
          <w:lang w:eastAsia="pl-PL"/>
        </w:rPr>
        <w:t xml:space="preserve"> spełnia wymogi wynikające z ustawy</w:t>
      </w:r>
      <w:r w:rsidR="00B66A16" w:rsidRPr="009D1A53">
        <w:rPr>
          <w:rFonts w:cstheme="minorHAnsi"/>
          <w:lang w:eastAsia="pl-PL"/>
        </w:rPr>
        <w:t xml:space="preserve">, ustaleniu </w:t>
      </w:r>
      <w:r w:rsidRPr="009D1A53">
        <w:rPr>
          <w:rFonts w:cstheme="minorHAnsi"/>
          <w:lang w:eastAsia="pl-PL"/>
        </w:rPr>
        <w:t>czy zostało sk</w:t>
      </w:r>
      <w:r w:rsidR="00AD2331" w:rsidRPr="009D1A53">
        <w:rPr>
          <w:rFonts w:cstheme="minorHAnsi"/>
          <w:lang w:eastAsia="pl-PL"/>
        </w:rPr>
        <w:t xml:space="preserve">ierowane do właściwego organu publicznego, </w:t>
      </w:r>
      <w:r w:rsidR="007243BD" w:rsidRPr="009D1A53">
        <w:rPr>
          <w:rFonts w:cstheme="minorHAnsi"/>
          <w:lang w:eastAsia="pl-PL"/>
        </w:rPr>
        <w:t>zwłaszcza</w:t>
      </w:r>
      <w:r w:rsidR="00AD2331" w:rsidRPr="009D1A53">
        <w:rPr>
          <w:rFonts w:cstheme="minorHAnsi"/>
          <w:lang w:eastAsia="pl-PL"/>
        </w:rPr>
        <w:t xml:space="preserve"> czy dotyczy</w:t>
      </w:r>
      <w:r w:rsidR="00162E76" w:rsidRPr="009D1A53">
        <w:rPr>
          <w:rFonts w:cstheme="minorHAnsi"/>
          <w:lang w:eastAsia="pl-PL"/>
        </w:rPr>
        <w:t xml:space="preserve"> ono</w:t>
      </w:r>
      <w:r w:rsidR="00AD2331" w:rsidRPr="009D1A53">
        <w:rPr>
          <w:rFonts w:cstheme="minorHAnsi"/>
          <w:lang w:eastAsia="pl-PL"/>
        </w:rPr>
        <w:t xml:space="preserve"> naruszeń prawa w dziedzinie należącej do zakresu działania Prezydenta m.st. Warszawy.</w:t>
      </w:r>
    </w:p>
    <w:p w14:paraId="7B95479D" w14:textId="6FE1FB6C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E170B6" w:rsidRPr="009D1A53">
        <w:rPr>
          <w:rFonts w:cstheme="minorHAnsi"/>
          <w:b/>
          <w:lang w:eastAsia="pl-PL"/>
        </w:rPr>
        <w:t>17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1. </w:t>
      </w:r>
      <w:r w:rsidR="00EB0CA6" w:rsidRPr="009D1A53">
        <w:rPr>
          <w:rFonts w:cstheme="minorHAnsi"/>
          <w:lang w:eastAsia="pl-PL"/>
        </w:rPr>
        <w:t xml:space="preserve">W </w:t>
      </w:r>
      <w:r w:rsidR="001B1F7B" w:rsidRPr="009D1A53">
        <w:rPr>
          <w:rFonts w:cstheme="minorHAnsi"/>
          <w:lang w:eastAsia="pl-PL"/>
        </w:rPr>
        <w:t xml:space="preserve">terminie 7 dni od przyjęcia zgłoszenia zewnętrznego </w:t>
      </w:r>
      <w:r w:rsidRPr="009D1A53">
        <w:rPr>
          <w:rFonts w:cstheme="minorHAnsi"/>
          <w:lang w:eastAsia="pl-PL"/>
        </w:rPr>
        <w:t xml:space="preserve">pracownik Wydziału potwierdza sygnaliście przyjęcie zgłoszenia </w:t>
      </w:r>
      <w:r w:rsidR="00EB0CA6" w:rsidRPr="009D1A53">
        <w:rPr>
          <w:rFonts w:cstheme="minorHAnsi"/>
          <w:lang w:eastAsia="pl-PL"/>
        </w:rPr>
        <w:t>zewnętrzneg</w:t>
      </w:r>
      <w:r w:rsidRPr="009D1A53">
        <w:rPr>
          <w:rFonts w:cstheme="minorHAnsi"/>
          <w:lang w:eastAsia="pl-PL"/>
        </w:rPr>
        <w:t xml:space="preserve">o, w sposób wskazany przez sygnalistę w </w:t>
      </w:r>
      <w:r w:rsidR="00770832">
        <w:rPr>
          <w:rFonts w:cstheme="minorHAnsi"/>
          <w:lang w:eastAsia="pl-PL"/>
        </w:rPr>
        <w:t xml:space="preserve">jego </w:t>
      </w:r>
      <w:r w:rsidRPr="009D1A53">
        <w:rPr>
          <w:rFonts w:cstheme="minorHAnsi"/>
          <w:lang w:eastAsia="pl-PL"/>
        </w:rPr>
        <w:t>treści</w:t>
      </w:r>
      <w:r w:rsidR="001B1F7B" w:rsidRPr="009D1A53">
        <w:rPr>
          <w:rFonts w:cstheme="minorHAnsi"/>
          <w:lang w:eastAsia="pl-PL"/>
        </w:rPr>
        <w:t>, pod warunkiem że sygnalista nie wystąpił z odmiennym wnioskiem lub nie zachodzą podstawy by sądzić, że potwierdzenie przyjęcia zgłoszenia</w:t>
      </w:r>
      <w:r w:rsidR="00770832">
        <w:rPr>
          <w:rFonts w:cstheme="minorHAnsi"/>
          <w:lang w:eastAsia="pl-PL"/>
        </w:rPr>
        <w:t xml:space="preserve"> zewnętrznego</w:t>
      </w:r>
      <w:r w:rsidR="001B1F7B" w:rsidRPr="009D1A53">
        <w:rPr>
          <w:rFonts w:cstheme="minorHAnsi"/>
          <w:lang w:eastAsia="pl-PL"/>
        </w:rPr>
        <w:t xml:space="preserve"> zagrozi ochronie poufności tożsamości sygnalisty.</w:t>
      </w:r>
    </w:p>
    <w:p w14:paraId="28E94DBE" w14:textId="3F6775FD" w:rsidR="007C7E18" w:rsidRPr="009D1A53" w:rsidRDefault="007C7E1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2. Obowiązek potwierdzenia przyjęcia zgłoszenia </w:t>
      </w:r>
      <w:r w:rsidR="005A5FE6" w:rsidRPr="009D1A53">
        <w:rPr>
          <w:rFonts w:cstheme="minorHAnsi"/>
          <w:lang w:eastAsia="pl-PL"/>
        </w:rPr>
        <w:t xml:space="preserve">zewnętrznego </w:t>
      </w:r>
      <w:r w:rsidRPr="009D1A53">
        <w:rPr>
          <w:rFonts w:cstheme="minorHAnsi"/>
          <w:lang w:eastAsia="pl-PL"/>
        </w:rPr>
        <w:t>istnieje pod warunkiem, że sygnalista podał adres do kontaktu umożliwiający przekazanie potwierdzenia</w:t>
      </w:r>
      <w:r w:rsidR="003372A4" w:rsidRPr="009D1A53">
        <w:rPr>
          <w:rFonts w:cstheme="minorHAnsi"/>
          <w:lang w:eastAsia="pl-PL"/>
        </w:rPr>
        <w:t xml:space="preserve"> lub możliwe jest ustalenie adresu na podstawie posiadanych danych.</w:t>
      </w:r>
      <w:r w:rsidRPr="009D1A53">
        <w:rPr>
          <w:rFonts w:cstheme="minorHAnsi"/>
          <w:lang w:eastAsia="pl-PL"/>
        </w:rPr>
        <w:t xml:space="preserve"> Brak możliwości potwierdzenia przyjęcia zgłoszenia</w:t>
      </w:r>
      <w:r w:rsidR="00770832">
        <w:rPr>
          <w:rFonts w:cstheme="minorHAnsi"/>
          <w:lang w:eastAsia="pl-PL"/>
        </w:rPr>
        <w:t xml:space="preserve"> zewnętrznego</w:t>
      </w:r>
      <w:r w:rsidRPr="009D1A53">
        <w:rPr>
          <w:rFonts w:cstheme="minorHAnsi"/>
          <w:lang w:eastAsia="pl-PL"/>
        </w:rPr>
        <w:t>, pracownik Wydziału odnotowuje w rejestrze.</w:t>
      </w:r>
    </w:p>
    <w:p w14:paraId="2EA787E3" w14:textId="40798976" w:rsidR="005A5FE6" w:rsidRPr="009D1A53" w:rsidRDefault="005A5FE6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E170B6" w:rsidRPr="009D1A53">
        <w:rPr>
          <w:rFonts w:cstheme="minorHAnsi"/>
          <w:b/>
        </w:rPr>
        <w:t>18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1. Jeżeli zgłoszenie zewnętrzne dotyczy naruszeń prawa w dziedzinie </w:t>
      </w:r>
      <w:r w:rsidR="00256A59">
        <w:rPr>
          <w:rFonts w:cstheme="minorHAnsi"/>
        </w:rPr>
        <w:t>nie</w:t>
      </w:r>
      <w:r w:rsidRPr="009D1A53">
        <w:rPr>
          <w:rFonts w:cstheme="minorHAnsi"/>
        </w:rPr>
        <w:t>należącej do Prezydenta m.st. Warszawy, pracownik Wydziału</w:t>
      </w:r>
      <w:r w:rsidR="001B1F7B" w:rsidRPr="009D1A53">
        <w:rPr>
          <w:rFonts w:cstheme="minorHAnsi"/>
        </w:rPr>
        <w:t xml:space="preserve"> lub powołany Zespół</w:t>
      </w:r>
      <w:r w:rsidRPr="009D1A53">
        <w:rPr>
          <w:rFonts w:cstheme="minorHAnsi"/>
        </w:rPr>
        <w:t xml:space="preserve"> ustala organ publiczny właściwy do podjęcia działań następczych</w:t>
      </w:r>
      <w:r w:rsidR="00916069" w:rsidRPr="009D1A53">
        <w:rPr>
          <w:rFonts w:cstheme="minorHAnsi"/>
        </w:rPr>
        <w:t xml:space="preserve"> oraz przekazuje mu zgłoszenie zewnętrze. W celu zachowania poufności sygnalisty, zgłoszenie</w:t>
      </w:r>
      <w:r w:rsidR="00770832">
        <w:rPr>
          <w:rFonts w:cstheme="minorHAnsi"/>
        </w:rPr>
        <w:t xml:space="preserve"> zewnętrzne</w:t>
      </w:r>
      <w:r w:rsidR="00916069" w:rsidRPr="009D1A53">
        <w:rPr>
          <w:rFonts w:cstheme="minorHAnsi"/>
        </w:rPr>
        <w:t xml:space="preserve"> </w:t>
      </w:r>
      <w:r w:rsidR="0089475E">
        <w:rPr>
          <w:rFonts w:cstheme="minorHAnsi"/>
        </w:rPr>
        <w:t xml:space="preserve">powinno być przekazane </w:t>
      </w:r>
      <w:r w:rsidR="00916069" w:rsidRPr="009D1A53">
        <w:rPr>
          <w:rFonts w:cstheme="minorHAnsi"/>
        </w:rPr>
        <w:t>na adres organu wskazany jako adres do przyjmowania zgłoszeń zewnętrznych</w:t>
      </w:r>
      <w:r w:rsidR="007F7C7B" w:rsidRPr="009D1A53">
        <w:rPr>
          <w:rFonts w:cstheme="minorHAnsi"/>
        </w:rPr>
        <w:t>.</w:t>
      </w:r>
    </w:p>
    <w:p w14:paraId="2F352ADE" w14:textId="7165CA96" w:rsidR="005A5FE6" w:rsidRPr="009D1A53" w:rsidRDefault="005A5FE6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 xml:space="preserve">2. Ustalenie organu publicznego właściwego do podjęcia działań następczych skutkuje koniecznością przekazania zgłoszenia zewnętrznego do tego organu niezwłocznie, nie później niż </w:t>
      </w:r>
      <w:r w:rsidR="003609E8">
        <w:rPr>
          <w:rFonts w:cstheme="minorHAnsi"/>
        </w:rPr>
        <w:br/>
      </w:r>
      <w:r w:rsidRPr="009D1A53">
        <w:rPr>
          <w:rFonts w:cstheme="minorHAnsi"/>
        </w:rPr>
        <w:t>w terminie 14 dni od dnia dokonania zgłoszenia</w:t>
      </w:r>
      <w:r w:rsidR="009A2DD5">
        <w:rPr>
          <w:rFonts w:cstheme="minorHAnsi"/>
        </w:rPr>
        <w:t xml:space="preserve"> zewnętrznego</w:t>
      </w:r>
      <w:r w:rsidRPr="009D1A53">
        <w:rPr>
          <w:rFonts w:cstheme="minorHAnsi"/>
        </w:rPr>
        <w:t>, a w uzasadnionych przypadkach nie później niż w terminie 30 dni.</w:t>
      </w:r>
    </w:p>
    <w:p w14:paraId="44B2B798" w14:textId="46C021E6" w:rsidR="005A5FE6" w:rsidRPr="009D1A53" w:rsidRDefault="00380736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3. </w:t>
      </w:r>
      <w:r w:rsidR="008459A0" w:rsidRPr="009D1A53">
        <w:rPr>
          <w:rFonts w:cstheme="minorHAnsi"/>
          <w:lang w:eastAsia="pl-PL"/>
        </w:rPr>
        <w:t>Informację</w:t>
      </w:r>
      <w:r w:rsidR="00802AAD" w:rsidRPr="009D1A53">
        <w:rPr>
          <w:rFonts w:cstheme="minorHAnsi"/>
          <w:lang w:eastAsia="pl-PL"/>
        </w:rPr>
        <w:t xml:space="preserve"> o uzasadnieniu przekazania </w:t>
      </w:r>
      <w:r w:rsidR="00373871" w:rsidRPr="009D1A53">
        <w:rPr>
          <w:rFonts w:cstheme="minorHAnsi"/>
          <w:lang w:eastAsia="pl-PL"/>
        </w:rPr>
        <w:t xml:space="preserve">zgłoszenia zewnętrznego </w:t>
      </w:r>
      <w:r w:rsidR="00802AAD" w:rsidRPr="009D1A53">
        <w:rPr>
          <w:rFonts w:cstheme="minorHAnsi"/>
          <w:lang w:eastAsia="pl-PL"/>
        </w:rPr>
        <w:t xml:space="preserve">w terminie </w:t>
      </w:r>
      <w:r w:rsidR="008459A0" w:rsidRPr="009D1A53">
        <w:rPr>
          <w:rFonts w:cstheme="minorHAnsi"/>
          <w:lang w:eastAsia="pl-PL"/>
        </w:rPr>
        <w:t xml:space="preserve">dłuższym </w:t>
      </w:r>
      <w:r w:rsidR="00802AAD" w:rsidRPr="009D1A53">
        <w:rPr>
          <w:rFonts w:cstheme="minorHAnsi"/>
          <w:lang w:eastAsia="pl-PL"/>
        </w:rPr>
        <w:t xml:space="preserve">niż </w:t>
      </w:r>
      <w:r w:rsidR="008459A0" w:rsidRPr="009D1A53">
        <w:rPr>
          <w:rFonts w:cstheme="minorHAnsi"/>
          <w:lang w:eastAsia="pl-PL"/>
        </w:rPr>
        <w:t>14</w:t>
      </w:r>
      <w:r w:rsidR="00802AAD" w:rsidRPr="009D1A53">
        <w:rPr>
          <w:rFonts w:cstheme="minorHAnsi"/>
          <w:lang w:eastAsia="pl-PL"/>
        </w:rPr>
        <w:t xml:space="preserve"> dni należy </w:t>
      </w:r>
      <w:r w:rsidR="008459A0" w:rsidRPr="009D1A53">
        <w:rPr>
          <w:rFonts w:cstheme="minorHAnsi"/>
          <w:lang w:eastAsia="pl-PL"/>
        </w:rPr>
        <w:t>zawrzeć w aktach sprawy w formie notatki służbowej.</w:t>
      </w:r>
    </w:p>
    <w:p w14:paraId="0C527F1F" w14:textId="512A94E6" w:rsidR="00BA5631" w:rsidRPr="009D1A53" w:rsidRDefault="00BA5631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4. </w:t>
      </w:r>
      <w:r w:rsidR="00CD43DE" w:rsidRPr="009D1A53">
        <w:rPr>
          <w:rFonts w:cstheme="minorHAnsi"/>
          <w:lang w:eastAsia="pl-PL"/>
        </w:rPr>
        <w:t>W przypadku przekazania zgłoszenia zewnętrznego do innego organu publicznego właściwego do podjęcia działań następczych w zakresie informacji o naruszeniu prawa wskazanej w tym zgłoszen</w:t>
      </w:r>
      <w:r w:rsidR="00FD12D3" w:rsidRPr="009D1A53">
        <w:rPr>
          <w:rFonts w:cstheme="minorHAnsi"/>
          <w:lang w:eastAsia="pl-PL"/>
        </w:rPr>
        <w:t>iu, pracownik Wydziału informuje</w:t>
      </w:r>
      <w:r w:rsidR="00CD43DE" w:rsidRPr="009D1A53">
        <w:rPr>
          <w:rFonts w:cstheme="minorHAnsi"/>
          <w:lang w:eastAsia="pl-PL"/>
        </w:rPr>
        <w:t xml:space="preserve"> sygnalistę</w:t>
      </w:r>
      <w:r w:rsidR="00FA49F0">
        <w:rPr>
          <w:rFonts w:cstheme="minorHAnsi"/>
          <w:lang w:eastAsia="pl-PL"/>
        </w:rPr>
        <w:t>,</w:t>
      </w:r>
      <w:r w:rsidR="00CD43DE" w:rsidRPr="009D1A53">
        <w:rPr>
          <w:rFonts w:cstheme="minorHAnsi"/>
          <w:lang w:eastAsia="pl-PL"/>
        </w:rPr>
        <w:t xml:space="preserve"> wskazując organ publiczny, do którego nastąpiło przekazanie.</w:t>
      </w:r>
    </w:p>
    <w:p w14:paraId="4148A447" w14:textId="7D9E7586" w:rsidR="000A5858" w:rsidRPr="009D1A53" w:rsidRDefault="00980A4A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t xml:space="preserve">§ </w:t>
      </w:r>
      <w:r w:rsidR="002D7037" w:rsidRPr="009D1A53">
        <w:rPr>
          <w:rFonts w:cstheme="minorHAnsi"/>
          <w:b/>
          <w:lang w:eastAsia="pl-PL"/>
        </w:rPr>
        <w:t>19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1. </w:t>
      </w:r>
      <w:r w:rsidR="009809DE" w:rsidRPr="009D1A53">
        <w:rPr>
          <w:rFonts w:cstheme="minorHAnsi"/>
          <w:lang w:eastAsia="pl-PL"/>
        </w:rPr>
        <w:t xml:space="preserve">Jeżeli </w:t>
      </w:r>
      <w:r w:rsidR="000A5858" w:rsidRPr="009D1A53">
        <w:rPr>
          <w:rFonts w:cstheme="minorHAnsi"/>
          <w:lang w:eastAsia="pl-PL"/>
        </w:rPr>
        <w:t>zgłoszenie zewnętrzne nie dotyczy informacji o naruszeniu prawa</w:t>
      </w:r>
      <w:r w:rsidR="008168F7" w:rsidRPr="009D1A53">
        <w:rPr>
          <w:rFonts w:cstheme="minorHAnsi"/>
          <w:lang w:eastAsia="pl-PL"/>
        </w:rPr>
        <w:t>,</w:t>
      </w:r>
      <w:r w:rsidR="000A5858" w:rsidRPr="009D1A53">
        <w:rPr>
          <w:rFonts w:cstheme="minorHAnsi"/>
          <w:lang w:eastAsia="pl-PL"/>
        </w:rPr>
        <w:t xml:space="preserve"> odstępuje się od </w:t>
      </w:r>
      <w:r w:rsidR="009A2DD5">
        <w:rPr>
          <w:rFonts w:cstheme="minorHAnsi"/>
          <w:lang w:eastAsia="pl-PL"/>
        </w:rPr>
        <w:t xml:space="preserve">jego </w:t>
      </w:r>
      <w:r w:rsidR="000A5858" w:rsidRPr="009D1A53">
        <w:rPr>
          <w:rFonts w:cstheme="minorHAnsi"/>
          <w:lang w:eastAsia="pl-PL"/>
        </w:rPr>
        <w:t>przekazania właściwemu organowi</w:t>
      </w:r>
      <w:r w:rsidR="002D7037" w:rsidRPr="009D1A53">
        <w:rPr>
          <w:rFonts w:cstheme="minorHAnsi"/>
          <w:lang w:eastAsia="pl-PL"/>
        </w:rPr>
        <w:t xml:space="preserve"> publicznemu</w:t>
      </w:r>
      <w:r w:rsidR="000A5858" w:rsidRPr="009D1A53">
        <w:rPr>
          <w:rFonts w:cstheme="minorHAnsi"/>
          <w:lang w:eastAsia="pl-PL"/>
        </w:rPr>
        <w:t>.</w:t>
      </w:r>
    </w:p>
    <w:p w14:paraId="4A30CAC0" w14:textId="3FC974CB" w:rsidR="00B6527C" w:rsidRPr="009D1A53" w:rsidRDefault="000A585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2. O odstąpieniu od przekazania informuje się sygnalistę, podając jednocześnie ustalenia ze wstępnej weryfikacji</w:t>
      </w:r>
      <w:r w:rsidR="009A2DD5">
        <w:rPr>
          <w:rFonts w:cstheme="minorHAnsi"/>
          <w:lang w:eastAsia="pl-PL"/>
        </w:rPr>
        <w:t xml:space="preserve"> naruszenia</w:t>
      </w:r>
      <w:r w:rsidRPr="009D1A53">
        <w:rPr>
          <w:rFonts w:cstheme="minorHAnsi"/>
          <w:lang w:eastAsia="pl-PL"/>
        </w:rPr>
        <w:t xml:space="preserve">. </w:t>
      </w:r>
      <w:r w:rsidR="00E923AF" w:rsidRPr="009D1A53">
        <w:rPr>
          <w:rFonts w:cstheme="minorHAnsi"/>
          <w:lang w:eastAsia="pl-PL"/>
        </w:rPr>
        <w:t xml:space="preserve">Wraz z informacją przekazuje się sygnaliście </w:t>
      </w:r>
      <w:r w:rsidR="00B450AC" w:rsidRPr="009D1A53">
        <w:rPr>
          <w:rFonts w:cstheme="minorHAnsi"/>
          <w:lang w:eastAsia="pl-PL"/>
        </w:rPr>
        <w:t xml:space="preserve">pouczenie, że </w:t>
      </w:r>
      <w:r w:rsidR="0062184D" w:rsidRPr="009D1A53">
        <w:rPr>
          <w:rFonts w:cstheme="minorHAnsi"/>
          <w:lang w:eastAsia="pl-PL"/>
        </w:rPr>
        <w:t xml:space="preserve">informacja objęta zgłoszeniem </w:t>
      </w:r>
      <w:r w:rsidR="009A2DD5">
        <w:rPr>
          <w:rFonts w:cstheme="minorHAnsi"/>
          <w:lang w:eastAsia="pl-PL"/>
        </w:rPr>
        <w:t xml:space="preserve">zewnętrznym </w:t>
      </w:r>
      <w:r w:rsidR="0062184D" w:rsidRPr="009D1A53">
        <w:rPr>
          <w:rFonts w:cstheme="minorHAnsi"/>
          <w:lang w:eastAsia="pl-PL"/>
        </w:rPr>
        <w:t>podlega rozpatrzeniu w trybie przewidzianym w przepisach odrębnych, zaś przekazywana informacja ze wstępnej weryfikacji naruszenia nie wpływa na dopuszczalność wniesionego później środka prawnego, bieg terminów przedawnienia, jak również na treść rozstrzygnięcia lub s</w:t>
      </w:r>
      <w:r w:rsidR="00B6527C" w:rsidRPr="009D1A53">
        <w:rPr>
          <w:rFonts w:cstheme="minorHAnsi"/>
          <w:lang w:eastAsia="pl-PL"/>
        </w:rPr>
        <w:t>posób zakończenia postępowania.</w:t>
      </w:r>
    </w:p>
    <w:p w14:paraId="6AC23632" w14:textId="7322E1C9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D7037" w:rsidRPr="009D1A53">
        <w:rPr>
          <w:rFonts w:eastAsiaTheme="minorEastAsia" w:cstheme="minorHAnsi"/>
          <w:b/>
          <w:bCs/>
          <w:lang w:eastAsia="pl-PL"/>
        </w:rPr>
        <w:t>20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Jeżeli </w:t>
      </w:r>
      <w:r w:rsidR="008168F7" w:rsidRPr="009D1A53">
        <w:rPr>
          <w:rFonts w:eastAsiaTheme="minorEastAsia" w:cstheme="minorHAnsi"/>
          <w:bCs/>
          <w:lang w:eastAsia="pl-PL"/>
        </w:rPr>
        <w:t xml:space="preserve">do dokonania wstępnej weryfikacji zgłoszenia </w:t>
      </w:r>
      <w:r w:rsidR="009A2DD5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zachodzi konieczność uzyskania dodatkowych informacji</w:t>
      </w:r>
      <w:r w:rsidR="00555881" w:rsidRPr="009D1A53">
        <w:rPr>
          <w:rFonts w:eastAsiaTheme="minorEastAsia" w:cstheme="minorHAnsi"/>
          <w:bCs/>
          <w:lang w:eastAsia="pl-PL"/>
        </w:rPr>
        <w:t xml:space="preserve"> lub wyjaśnień</w:t>
      </w:r>
      <w:r w:rsidRPr="009D1A53">
        <w:rPr>
          <w:rFonts w:eastAsiaTheme="minorEastAsia" w:cstheme="minorHAnsi"/>
          <w:bCs/>
          <w:lang w:eastAsia="pl-PL"/>
        </w:rPr>
        <w:t xml:space="preserve"> związanych z otrzymanym zgłoszeniem </w:t>
      </w:r>
      <w:r w:rsidR="00555881" w:rsidRPr="009D1A53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ewnętrznym, na każdym etapie sprawy pracownik Wydziału kontaktuje się z sygnalistą, w sposób wskazany w</w:t>
      </w:r>
      <w:r w:rsidR="009A2DD5">
        <w:rPr>
          <w:rFonts w:eastAsiaTheme="minorEastAsia" w:cstheme="minorHAnsi"/>
          <w:bCs/>
          <w:lang w:eastAsia="pl-PL"/>
        </w:rPr>
        <w:t xml:space="preserve"> jego treści</w:t>
      </w:r>
      <w:r w:rsidR="00555881" w:rsidRPr="009D1A53">
        <w:rPr>
          <w:rFonts w:eastAsiaTheme="minorEastAsia" w:cstheme="minorHAnsi"/>
          <w:bCs/>
          <w:lang w:eastAsia="pl-PL"/>
        </w:rPr>
        <w:t>, pod warunkiem że sygnalista powyższemu się nie sprzeciwił.</w:t>
      </w:r>
    </w:p>
    <w:p w14:paraId="37A61C84" w14:textId="25824E11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D7037" w:rsidRPr="009D1A53">
        <w:rPr>
          <w:rFonts w:eastAsiaTheme="minorEastAsia" w:cstheme="minorHAnsi"/>
          <w:b/>
          <w:bCs/>
          <w:lang w:eastAsia="pl-PL"/>
        </w:rPr>
        <w:t>21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cstheme="minorHAnsi"/>
          <w:lang w:eastAsia="pl-PL"/>
        </w:rPr>
        <w:t xml:space="preserve">1. </w:t>
      </w:r>
      <w:r w:rsidRPr="009D1A53">
        <w:rPr>
          <w:rFonts w:eastAsiaTheme="minorEastAsia" w:cstheme="minorHAnsi"/>
          <w:bCs/>
          <w:lang w:eastAsia="pl-PL"/>
        </w:rPr>
        <w:t xml:space="preserve">Zgłoszenie </w:t>
      </w:r>
      <w:r w:rsidR="002D7037" w:rsidRPr="009D1A53">
        <w:rPr>
          <w:rFonts w:eastAsiaTheme="minorEastAsia" w:cstheme="minorHAnsi"/>
          <w:bCs/>
          <w:lang w:eastAsia="pl-PL"/>
        </w:rPr>
        <w:t>zewnętrzne</w:t>
      </w:r>
      <w:r w:rsidR="00B6527C" w:rsidRPr="009D1A53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jest rozpatrywane zgodnie z zasadami określonymi w Procedurze, o ile charakter lub przedmiot zgłoszenia </w:t>
      </w:r>
      <w:r w:rsidR="004D2B7A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nie warunkuje jego rozpoznania w trybie przewidzianym odrębnym zarządzeniem lub przepisami powszechnie obowiązującego prawa, ani nie zachodzi podstawa do wyłączenia przepisów Procedury.</w:t>
      </w:r>
    </w:p>
    <w:p w14:paraId="7AA0D38F" w14:textId="69266709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Nie podejmuje się działań następczych w przypadku, gdy </w:t>
      </w:r>
      <w:r w:rsidR="00BB531F" w:rsidRPr="009D1A53">
        <w:rPr>
          <w:rFonts w:eastAsiaTheme="minorEastAsia" w:cstheme="minorHAnsi"/>
          <w:bCs/>
          <w:lang w:eastAsia="pl-PL"/>
        </w:rPr>
        <w:t>zgłoszenie</w:t>
      </w:r>
      <w:r w:rsidR="004D2B7A">
        <w:rPr>
          <w:rFonts w:eastAsiaTheme="minorEastAsia" w:cstheme="minorHAnsi"/>
          <w:bCs/>
          <w:lang w:eastAsia="pl-PL"/>
        </w:rPr>
        <w:t xml:space="preserve"> </w:t>
      </w:r>
      <w:r w:rsidR="00BB531F" w:rsidRPr="009D1A53">
        <w:rPr>
          <w:rFonts w:eastAsiaTheme="minorEastAsia" w:cstheme="minorHAnsi"/>
          <w:bCs/>
          <w:lang w:eastAsia="pl-PL"/>
        </w:rPr>
        <w:t xml:space="preserve">dotyczy </w:t>
      </w:r>
      <w:r w:rsidRPr="009D1A53">
        <w:rPr>
          <w:rFonts w:eastAsiaTheme="minorEastAsia" w:cstheme="minorHAnsi"/>
          <w:bCs/>
          <w:lang w:eastAsia="pl-PL"/>
        </w:rPr>
        <w:t xml:space="preserve">sprawy będącej już przedmiotem wcześniejszego zgłoszenia </w:t>
      </w:r>
      <w:r w:rsidR="00BB531F" w:rsidRPr="009D1A53">
        <w:rPr>
          <w:rFonts w:eastAsiaTheme="minorEastAsia" w:cstheme="minorHAnsi"/>
          <w:bCs/>
          <w:lang w:eastAsia="pl-PL"/>
        </w:rPr>
        <w:t>zewnętrznego</w:t>
      </w:r>
      <w:r w:rsidRPr="009D1A53">
        <w:rPr>
          <w:rFonts w:eastAsiaTheme="minorEastAsia" w:cstheme="minorHAnsi"/>
          <w:bCs/>
          <w:lang w:eastAsia="pl-PL"/>
        </w:rPr>
        <w:t xml:space="preserve">, </w:t>
      </w:r>
      <w:r w:rsidR="00BB531F" w:rsidRPr="009D1A53">
        <w:rPr>
          <w:rFonts w:eastAsiaTheme="minorEastAsia" w:cstheme="minorHAnsi"/>
          <w:bCs/>
          <w:lang w:eastAsia="pl-PL"/>
        </w:rPr>
        <w:t xml:space="preserve">zaś w nowym zgłoszeniu </w:t>
      </w:r>
      <w:r w:rsidR="004D2B7A">
        <w:rPr>
          <w:rFonts w:eastAsiaTheme="minorEastAsia" w:cstheme="minorHAnsi"/>
          <w:bCs/>
          <w:lang w:eastAsia="pl-PL"/>
        </w:rPr>
        <w:t xml:space="preserve">zewnętrznym </w:t>
      </w:r>
      <w:r w:rsidRPr="009D1A53">
        <w:rPr>
          <w:rFonts w:eastAsiaTheme="minorEastAsia" w:cstheme="minorHAnsi"/>
          <w:bCs/>
          <w:lang w:eastAsia="pl-PL"/>
        </w:rPr>
        <w:t>nie zawarto istotnych nowych informacji o naruszeniu prawa w porównaniu z wcześniejszym zgłoszeniem</w:t>
      </w:r>
      <w:r w:rsidR="00BA4162">
        <w:rPr>
          <w:rFonts w:eastAsiaTheme="minorEastAsia" w:cstheme="minorHAnsi"/>
          <w:bCs/>
          <w:lang w:eastAsia="pl-PL"/>
        </w:rPr>
        <w:t xml:space="preserve"> zewnętrznym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06E10C77" w14:textId="7ACF8A9E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3. W przypadku, o którym mowa w ust. 1 i 2, pracownik Wydziału odnotowuje ten fakt wraz z uzasadnieniem w rejestrze oraz przekazuje informację sygnaliście.</w:t>
      </w:r>
    </w:p>
    <w:p w14:paraId="1E7AF7DA" w14:textId="2F9FDCC6" w:rsidR="00BB531F" w:rsidRPr="009D1A53" w:rsidRDefault="00BB531F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4. W sytuacji ponownego dokonania zgłoszenia </w:t>
      </w:r>
      <w:r w:rsidR="004D2B7A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>przez sygnalistę</w:t>
      </w:r>
      <w:r w:rsidR="001A7EB6" w:rsidRPr="009D1A53">
        <w:rPr>
          <w:rFonts w:eastAsiaTheme="minorEastAsia" w:cstheme="minorHAnsi"/>
          <w:bCs/>
          <w:lang w:eastAsia="pl-PL"/>
        </w:rPr>
        <w:t xml:space="preserve"> bez ujawnian</w:t>
      </w:r>
      <w:r w:rsidR="00E43D3D">
        <w:rPr>
          <w:rFonts w:eastAsiaTheme="minorEastAsia" w:cstheme="minorHAnsi"/>
          <w:bCs/>
          <w:lang w:eastAsia="pl-PL"/>
        </w:rPr>
        <w:t>ia istotnych nowych informacji, zgłoszenie</w:t>
      </w:r>
      <w:r w:rsidR="00785D04">
        <w:rPr>
          <w:rFonts w:eastAsiaTheme="minorEastAsia" w:cstheme="minorHAnsi"/>
          <w:bCs/>
          <w:lang w:eastAsia="pl-PL"/>
        </w:rPr>
        <w:t xml:space="preserve"> zewnętrzne</w:t>
      </w:r>
      <w:r w:rsidR="00E43D3D">
        <w:rPr>
          <w:rFonts w:eastAsiaTheme="minorEastAsia" w:cstheme="minorHAnsi"/>
          <w:bCs/>
          <w:lang w:eastAsia="pl-PL"/>
        </w:rPr>
        <w:t xml:space="preserve"> pozostawia się </w:t>
      </w:r>
      <w:r w:rsidR="001A7EB6" w:rsidRPr="009D1A53">
        <w:rPr>
          <w:rFonts w:eastAsiaTheme="minorEastAsia" w:cstheme="minorHAnsi"/>
          <w:bCs/>
          <w:lang w:eastAsia="pl-PL"/>
        </w:rPr>
        <w:t>bez rozpoznania i nie informuje się o tym sygnalisty.</w:t>
      </w:r>
    </w:p>
    <w:p w14:paraId="02891192" w14:textId="146E022D" w:rsidR="00FD12D3" w:rsidRPr="009D1A53" w:rsidRDefault="001A7EB6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lastRenderedPageBreak/>
        <w:t xml:space="preserve">§ </w:t>
      </w:r>
      <w:r w:rsidR="001D50D0" w:rsidRPr="009D1A53">
        <w:rPr>
          <w:rFonts w:cstheme="minorHAnsi"/>
          <w:b/>
          <w:lang w:eastAsia="pl-PL"/>
        </w:rPr>
        <w:t>22</w:t>
      </w:r>
      <w:r w:rsidRPr="009D1A53">
        <w:rPr>
          <w:rFonts w:cstheme="minorHAnsi"/>
          <w:b/>
          <w:lang w:eastAsia="pl-PL"/>
        </w:rPr>
        <w:t>.</w:t>
      </w:r>
      <w:r w:rsidR="00881580" w:rsidRPr="009D1A53">
        <w:rPr>
          <w:rFonts w:cstheme="minorHAnsi"/>
          <w:lang w:eastAsia="pl-PL"/>
        </w:rPr>
        <w:t xml:space="preserve"> 1. </w:t>
      </w:r>
      <w:r w:rsidR="00BF6B23" w:rsidRPr="009D1A53">
        <w:rPr>
          <w:rFonts w:cstheme="minorHAnsi"/>
          <w:lang w:eastAsia="pl-PL"/>
        </w:rPr>
        <w:t>W sytuacji</w:t>
      </w:r>
      <w:r w:rsidR="00FA49F0">
        <w:rPr>
          <w:rFonts w:cstheme="minorHAnsi"/>
          <w:lang w:eastAsia="pl-PL"/>
        </w:rPr>
        <w:t>,</w:t>
      </w:r>
      <w:r w:rsidR="00BF6B23" w:rsidRPr="009D1A53">
        <w:rPr>
          <w:rFonts w:cstheme="minorHAnsi"/>
          <w:lang w:eastAsia="pl-PL"/>
        </w:rPr>
        <w:t xml:space="preserve"> gdy zgłoszenie</w:t>
      </w:r>
      <w:r w:rsidR="004D2B7A">
        <w:rPr>
          <w:rFonts w:cstheme="minorHAnsi"/>
          <w:lang w:eastAsia="pl-PL"/>
        </w:rPr>
        <w:t xml:space="preserve"> zewnętrzne</w:t>
      </w:r>
      <w:r w:rsidR="00BF6B23" w:rsidRPr="009D1A53">
        <w:rPr>
          <w:rFonts w:cstheme="minorHAnsi"/>
          <w:lang w:eastAsia="pl-PL"/>
        </w:rPr>
        <w:t xml:space="preserve"> dokonane przez sygnalistę jest jednocześnie przedmiotem skargi</w:t>
      </w:r>
      <w:r w:rsidR="00D81BEF" w:rsidRPr="009D1A53">
        <w:rPr>
          <w:rFonts w:cstheme="minorHAnsi"/>
          <w:lang w:eastAsia="pl-PL"/>
        </w:rPr>
        <w:t xml:space="preserve"> złożonej w trybie Kodeksu postępowania administracyjnego</w:t>
      </w:r>
      <w:r w:rsidR="00BF6B23" w:rsidRPr="009D1A53">
        <w:rPr>
          <w:rFonts w:cstheme="minorHAnsi"/>
          <w:lang w:eastAsia="pl-PL"/>
        </w:rPr>
        <w:t xml:space="preserve">, która wpłynęła do Prezydenta m.st. Warszawy </w:t>
      </w:r>
      <w:r w:rsidR="00D81BEF" w:rsidRPr="009D1A53">
        <w:rPr>
          <w:rFonts w:cstheme="minorHAnsi"/>
          <w:lang w:eastAsia="pl-PL"/>
        </w:rPr>
        <w:t>–</w:t>
      </w:r>
      <w:r w:rsidR="00BF6B23" w:rsidRPr="009D1A53">
        <w:rPr>
          <w:rFonts w:cstheme="minorHAnsi"/>
          <w:lang w:eastAsia="pl-PL"/>
        </w:rPr>
        <w:t xml:space="preserve"> </w:t>
      </w:r>
      <w:r w:rsidR="00D81BEF" w:rsidRPr="009D1A53">
        <w:rPr>
          <w:rFonts w:cstheme="minorHAnsi"/>
          <w:lang w:eastAsia="pl-PL"/>
        </w:rPr>
        <w:t xml:space="preserve">zastosowanie ma Procedura </w:t>
      </w:r>
      <w:r w:rsidR="00FC1017" w:rsidRPr="009D1A53">
        <w:rPr>
          <w:rFonts w:cstheme="minorHAnsi"/>
          <w:lang w:eastAsia="pl-PL"/>
        </w:rPr>
        <w:t>oraz właściwe przepisy ustawy</w:t>
      </w:r>
      <w:r w:rsidR="00FD12D3" w:rsidRPr="009D1A53">
        <w:rPr>
          <w:rFonts w:cstheme="minorHAnsi"/>
          <w:lang w:eastAsia="pl-PL"/>
        </w:rPr>
        <w:t>.</w:t>
      </w:r>
    </w:p>
    <w:p w14:paraId="5EB0A1AF" w14:textId="7BF9199C" w:rsidR="00881580" w:rsidRPr="009D1A53" w:rsidRDefault="00D37BE8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 xml:space="preserve">2. W sytuacji wskazanej w ust. 1, dokumenty związane ze skargą przekazywane są do </w:t>
      </w:r>
      <w:r w:rsidR="002638A6">
        <w:rPr>
          <w:rFonts w:cstheme="minorHAnsi"/>
          <w:lang w:eastAsia="pl-PL"/>
        </w:rPr>
        <w:t>B</w:t>
      </w:r>
      <w:r w:rsidRPr="009D1A53">
        <w:rPr>
          <w:rFonts w:cstheme="minorHAnsi"/>
          <w:lang w:eastAsia="pl-PL"/>
        </w:rPr>
        <w:t>iur</w:t>
      </w:r>
      <w:r w:rsidR="00AA184A" w:rsidRPr="009D1A53">
        <w:rPr>
          <w:rFonts w:cstheme="minorHAnsi"/>
          <w:lang w:eastAsia="pl-PL"/>
        </w:rPr>
        <w:t>a, celem dalszego procedowania.</w:t>
      </w:r>
    </w:p>
    <w:p w14:paraId="02A7D9EC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7</w:t>
      </w:r>
    </w:p>
    <w:p w14:paraId="7C5FD80C" w14:textId="2C6D322A" w:rsidR="007C7E18" w:rsidRPr="009D1A53" w:rsidRDefault="00AC3FB9" w:rsidP="002B1A3D">
      <w:pPr>
        <w:pStyle w:val="Nagwek2"/>
        <w:spacing w:after="240" w:line="300" w:lineRule="auto"/>
        <w:ind w:firstLine="0"/>
        <w:contextualSpacing/>
      </w:pPr>
      <w:r w:rsidRPr="009D1A53">
        <w:t>Podejmowanie działań następczych</w:t>
      </w:r>
    </w:p>
    <w:p w14:paraId="03F02FBD" w14:textId="2936319A" w:rsidR="007C7E18" w:rsidRPr="009D1A53" w:rsidRDefault="00AC3FB9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>§ 2</w:t>
      </w:r>
      <w:r w:rsidR="00FC1017" w:rsidRPr="009D1A53">
        <w:rPr>
          <w:rFonts w:eastAsiaTheme="minorEastAsia" w:cstheme="minorHAnsi"/>
          <w:b/>
          <w:bCs/>
          <w:lang w:eastAsia="pl-PL"/>
        </w:rPr>
        <w:t>3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1.</w:t>
      </w:r>
      <w:r w:rsidR="007C7E18"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 xml:space="preserve">Po potwierdzeniu przyjęcia zgłoszenia </w:t>
      </w:r>
      <w:r w:rsidR="00FC1017" w:rsidRPr="009D1A53">
        <w:rPr>
          <w:rFonts w:eastAsiaTheme="minorEastAsia" w:cstheme="minorHAnsi"/>
          <w:bCs/>
          <w:lang w:eastAsia="pl-PL"/>
        </w:rPr>
        <w:t>zewnętrznego</w:t>
      </w:r>
      <w:r w:rsidR="007C7E18" w:rsidRPr="009D1A53">
        <w:rPr>
          <w:rFonts w:eastAsiaTheme="minorEastAsia" w:cstheme="minorHAnsi"/>
          <w:bCs/>
          <w:lang w:eastAsia="pl-PL"/>
        </w:rPr>
        <w:t xml:space="preserve">, </w:t>
      </w:r>
      <w:r w:rsidR="00FC1017" w:rsidRPr="009D1A53">
        <w:rPr>
          <w:rFonts w:eastAsiaTheme="minorEastAsia" w:cstheme="minorHAnsi"/>
          <w:bCs/>
          <w:lang w:eastAsia="pl-PL"/>
        </w:rPr>
        <w:t>rozpatrywane jest ono przez Zespół</w:t>
      </w:r>
      <w:r w:rsidR="007C7E18" w:rsidRPr="009D1A53">
        <w:rPr>
          <w:rFonts w:eastAsiaTheme="minorEastAsia" w:cstheme="minorHAnsi"/>
          <w:bCs/>
          <w:lang w:eastAsia="pl-PL"/>
        </w:rPr>
        <w:t xml:space="preserve"> w celu oceny prawdziwości informacji o naruszeniu prawa</w:t>
      </w:r>
      <w:r w:rsidR="00FC1017" w:rsidRPr="009D1A53">
        <w:rPr>
          <w:rFonts w:eastAsiaTheme="minorEastAsia" w:cstheme="minorHAnsi"/>
          <w:bCs/>
          <w:lang w:eastAsia="pl-PL"/>
        </w:rPr>
        <w:t>. Zespół</w:t>
      </w:r>
      <w:r w:rsidR="00EB3C9E">
        <w:rPr>
          <w:rFonts w:eastAsiaTheme="minorEastAsia" w:cstheme="minorHAnsi"/>
          <w:bCs/>
          <w:lang w:eastAsia="pl-PL"/>
        </w:rPr>
        <w:t>,</w:t>
      </w:r>
      <w:r w:rsidR="00FC1017" w:rsidRPr="009D1A53">
        <w:rPr>
          <w:rFonts w:eastAsiaTheme="minorEastAsia" w:cstheme="minorHAnsi"/>
          <w:bCs/>
          <w:lang w:eastAsia="pl-PL"/>
        </w:rPr>
        <w:t xml:space="preserve"> z zachowaniem należytej staranności</w:t>
      </w:r>
      <w:r w:rsidR="007C7E18" w:rsidRPr="009D1A53">
        <w:rPr>
          <w:rFonts w:eastAsiaTheme="minorEastAsia" w:cstheme="minorHAnsi"/>
          <w:bCs/>
          <w:lang w:eastAsia="pl-PL"/>
        </w:rPr>
        <w:t>, podejmuje przewidziane w Procedurze działania następcze</w:t>
      </w:r>
      <w:r w:rsidR="00FC1017" w:rsidRPr="009D1A53">
        <w:rPr>
          <w:rFonts w:eastAsiaTheme="minorEastAsia" w:cstheme="minorHAnsi"/>
          <w:bCs/>
          <w:lang w:eastAsia="pl-PL"/>
        </w:rPr>
        <w:t xml:space="preserve">, zaś swoje ustalenia </w:t>
      </w:r>
      <w:r w:rsidR="00D46E47">
        <w:rPr>
          <w:rFonts w:eastAsiaTheme="minorEastAsia" w:cstheme="minorHAnsi"/>
          <w:bCs/>
          <w:lang w:eastAsia="pl-PL"/>
        </w:rPr>
        <w:t xml:space="preserve">kieruje </w:t>
      </w:r>
      <w:r w:rsidR="00FC1017" w:rsidRPr="009D1A53">
        <w:rPr>
          <w:rFonts w:eastAsiaTheme="minorEastAsia" w:cstheme="minorHAnsi"/>
          <w:bCs/>
          <w:lang w:eastAsia="pl-PL"/>
        </w:rPr>
        <w:t>do Biura</w:t>
      </w:r>
      <w:r w:rsidR="00776AFE" w:rsidRPr="009D1A53">
        <w:rPr>
          <w:rFonts w:eastAsiaTheme="minorEastAsia" w:cstheme="minorHAnsi"/>
          <w:bCs/>
          <w:lang w:eastAsia="pl-PL"/>
        </w:rPr>
        <w:t>, celem przekazania i</w:t>
      </w:r>
      <w:r w:rsidR="0011003B" w:rsidRPr="009D1A53">
        <w:rPr>
          <w:rFonts w:eastAsiaTheme="minorEastAsia" w:cstheme="minorHAnsi"/>
          <w:bCs/>
          <w:lang w:eastAsia="pl-PL"/>
        </w:rPr>
        <w:t>nformacji zwrotnej sygnaliście.</w:t>
      </w:r>
    </w:p>
    <w:p w14:paraId="306414F1" w14:textId="7777777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Warunkiem przekazania informacji zwrotnej o której mowa w ust. 1 jest podanie przez sygnalistę adresu do kontaktu.</w:t>
      </w:r>
    </w:p>
    <w:p w14:paraId="0A842CA2" w14:textId="77777777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3. Informację zwrotną przekazuje się:</w:t>
      </w:r>
    </w:p>
    <w:p w14:paraId="0BB0F67B" w14:textId="3F8957C0" w:rsidR="007C7E18" w:rsidRPr="009D1A53" w:rsidRDefault="007C7E18" w:rsidP="002B1A3D">
      <w:p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1) nie później niż 3 miesiące od dnia przyjęcia zgłoszenia </w:t>
      </w:r>
      <w:r w:rsidR="00D46E47">
        <w:rPr>
          <w:rFonts w:eastAsiaTheme="minorEastAsia" w:cstheme="minorHAnsi"/>
          <w:bCs/>
          <w:lang w:eastAsia="pl-PL"/>
        </w:rPr>
        <w:t>z</w:t>
      </w:r>
      <w:r w:rsidRPr="009D1A53">
        <w:rPr>
          <w:rFonts w:eastAsiaTheme="minorEastAsia" w:cstheme="minorHAnsi"/>
          <w:bCs/>
          <w:lang w:eastAsia="pl-PL"/>
        </w:rPr>
        <w:t>ewnętrznego;</w:t>
      </w:r>
    </w:p>
    <w:p w14:paraId="72DACC9B" w14:textId="0E91ABDE" w:rsidR="007C7E18" w:rsidRPr="009D1A53" w:rsidRDefault="007C7E18" w:rsidP="002B1A3D">
      <w:p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2) </w:t>
      </w:r>
      <w:r w:rsidR="00271F4D" w:rsidRPr="009D1A53">
        <w:rPr>
          <w:rFonts w:eastAsiaTheme="minorEastAsia" w:cstheme="minorHAnsi"/>
          <w:bCs/>
          <w:lang w:eastAsia="pl-PL"/>
        </w:rPr>
        <w:t xml:space="preserve">w uzasadnionych sytuacjach </w:t>
      </w:r>
      <w:r w:rsidRPr="009D1A53">
        <w:rPr>
          <w:rFonts w:eastAsiaTheme="minorEastAsia" w:cstheme="minorHAnsi"/>
          <w:bCs/>
          <w:lang w:eastAsia="pl-PL"/>
        </w:rPr>
        <w:t xml:space="preserve">nie później niż </w:t>
      </w:r>
      <w:r w:rsidR="00271F4D" w:rsidRPr="009D1A53">
        <w:rPr>
          <w:rFonts w:eastAsiaTheme="minorEastAsia" w:cstheme="minorHAnsi"/>
          <w:bCs/>
          <w:lang w:eastAsia="pl-PL"/>
        </w:rPr>
        <w:t>6 miesięcy</w:t>
      </w:r>
      <w:r w:rsidRPr="009D1A53">
        <w:rPr>
          <w:rFonts w:eastAsiaTheme="minorEastAsia" w:cstheme="minorHAnsi"/>
          <w:bCs/>
          <w:lang w:eastAsia="pl-PL"/>
        </w:rPr>
        <w:t xml:space="preserve"> od </w:t>
      </w:r>
      <w:r w:rsidR="00271F4D" w:rsidRPr="009D1A53">
        <w:rPr>
          <w:rFonts w:eastAsiaTheme="minorEastAsia" w:cstheme="minorHAnsi"/>
          <w:bCs/>
          <w:lang w:eastAsia="pl-PL"/>
        </w:rPr>
        <w:t xml:space="preserve">dnia przyjęcia zgłoszenia zewnętrznego, po poinformowaniu o tym sygnalisty przed upływem terminu wskazanego </w:t>
      </w:r>
      <w:r w:rsidR="002B1A3D">
        <w:rPr>
          <w:rFonts w:eastAsiaTheme="minorEastAsia" w:cstheme="minorHAnsi"/>
          <w:bCs/>
          <w:lang w:eastAsia="pl-PL"/>
        </w:rPr>
        <w:t xml:space="preserve">w </w:t>
      </w:r>
      <w:r w:rsidR="00271F4D" w:rsidRPr="009D1A53">
        <w:rPr>
          <w:rFonts w:eastAsiaTheme="minorEastAsia" w:cstheme="minorHAnsi"/>
          <w:bCs/>
          <w:lang w:eastAsia="pl-PL"/>
        </w:rPr>
        <w:t>pkt 1.</w:t>
      </w:r>
    </w:p>
    <w:p w14:paraId="4EE84BA5" w14:textId="41987DD6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4. Informacja zwrotna zawiera w szczególności informacje o planowanych lub podjętych działaniach następczych, stwierdzeniu bądź braku stwierdzenia naruszeń prawa i ewentualnych środkach, które zostały lub zostaną zastosowane w reakcji na stwierdzone naruszenia prawa.</w:t>
      </w:r>
    </w:p>
    <w:p w14:paraId="27090EE7" w14:textId="4D76AA5A" w:rsidR="00307C67" w:rsidRPr="009D1A53" w:rsidRDefault="00307C67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5. Niezależnie od informacji zwrotnej</w:t>
      </w:r>
      <w:r w:rsidR="00EB3C9E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sygnalista informowany jest także o sposobie zakończenia innych postępowań przewidzianych prawem, które zostały wszczęte na skutek prowadzonego postępowania wyjaśniającego.</w:t>
      </w:r>
    </w:p>
    <w:p w14:paraId="40AAE42A" w14:textId="6EC1303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EC5F3D" w:rsidRPr="009D1A53">
        <w:rPr>
          <w:rFonts w:eastAsiaTheme="minorEastAsia" w:cstheme="minorHAnsi"/>
          <w:b/>
          <w:bCs/>
          <w:lang w:eastAsia="pl-PL"/>
        </w:rPr>
        <w:t>24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1. </w:t>
      </w:r>
      <w:r w:rsidR="009A0486" w:rsidRPr="009D1A53">
        <w:rPr>
          <w:rFonts w:eastAsiaTheme="minorEastAsia" w:cstheme="minorHAnsi"/>
          <w:bCs/>
          <w:lang w:eastAsia="pl-PL"/>
        </w:rPr>
        <w:t xml:space="preserve">Ocena </w:t>
      </w:r>
      <w:r w:rsidRPr="009D1A53">
        <w:rPr>
          <w:rFonts w:eastAsiaTheme="minorEastAsia" w:cstheme="minorHAnsi"/>
          <w:bCs/>
          <w:lang w:eastAsia="pl-PL"/>
        </w:rPr>
        <w:t xml:space="preserve">zasadności zgłoszenia </w:t>
      </w:r>
      <w:r w:rsidR="00EC5F3D" w:rsidRPr="009D1A53">
        <w:rPr>
          <w:rFonts w:eastAsiaTheme="minorEastAsia" w:cstheme="minorHAnsi"/>
          <w:bCs/>
          <w:lang w:eastAsia="pl-PL"/>
        </w:rPr>
        <w:t xml:space="preserve">zewnętrznego </w:t>
      </w:r>
      <w:r w:rsidRPr="009D1A53">
        <w:rPr>
          <w:rFonts w:eastAsiaTheme="minorEastAsia" w:cstheme="minorHAnsi"/>
          <w:bCs/>
          <w:lang w:eastAsia="pl-PL"/>
        </w:rPr>
        <w:t xml:space="preserve">odbywa się w ramach postępowania wyjaśniającego, toczącego się w oparciu o obowiązujące </w:t>
      </w:r>
      <w:r w:rsidR="00055DD2">
        <w:rPr>
          <w:rFonts w:eastAsiaTheme="minorEastAsia" w:cstheme="minorHAnsi"/>
          <w:bCs/>
          <w:lang w:eastAsia="pl-PL"/>
        </w:rPr>
        <w:t xml:space="preserve">w Urzędzie </w:t>
      </w:r>
      <w:r w:rsidRPr="009D1A53">
        <w:rPr>
          <w:rFonts w:eastAsiaTheme="minorEastAsia" w:cstheme="minorHAnsi"/>
          <w:bCs/>
          <w:lang w:eastAsia="pl-PL"/>
        </w:rPr>
        <w:t xml:space="preserve">regulacje oraz informacje uzyskane z </w:t>
      </w:r>
      <w:r w:rsidRPr="00A564BF">
        <w:rPr>
          <w:rFonts w:eastAsiaTheme="minorEastAsia" w:cstheme="minorHAnsi"/>
          <w:bCs/>
          <w:lang w:eastAsia="pl-PL"/>
        </w:rPr>
        <w:t>komórek organizacyjnych</w:t>
      </w:r>
      <w:r w:rsidR="00A564BF" w:rsidRPr="00A564BF">
        <w:rPr>
          <w:rFonts w:eastAsiaTheme="minorEastAsia" w:cstheme="minorHAnsi"/>
          <w:bCs/>
          <w:lang w:eastAsia="pl-PL"/>
        </w:rPr>
        <w:t xml:space="preserve"> lub podmiotów prawnych</w:t>
      </w:r>
      <w:r w:rsidRPr="00A564BF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z uwzględnieniem rodzaju i charakteru zgłoszenia</w:t>
      </w:r>
      <w:r w:rsidR="00055DD2">
        <w:rPr>
          <w:rFonts w:eastAsiaTheme="minorEastAsia" w:cstheme="minorHAnsi"/>
          <w:bCs/>
          <w:lang w:eastAsia="pl-PL"/>
        </w:rPr>
        <w:t xml:space="preserve"> zewnętrznego</w:t>
      </w:r>
      <w:r w:rsidRPr="009D1A53">
        <w:rPr>
          <w:rFonts w:eastAsiaTheme="minorEastAsia" w:cstheme="minorHAnsi"/>
          <w:bCs/>
          <w:lang w:eastAsia="pl-PL"/>
        </w:rPr>
        <w:t xml:space="preserve"> oraz z zastrzeżeniem zasad bezstronności, należytej staranności i poufności tożsamości.</w:t>
      </w:r>
    </w:p>
    <w:p w14:paraId="76FFF652" w14:textId="35AF1823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2. </w:t>
      </w:r>
      <w:r w:rsidR="00EC5F3D" w:rsidRPr="009D1A53">
        <w:rPr>
          <w:rFonts w:eastAsiaTheme="minorEastAsia" w:cstheme="minorHAnsi"/>
          <w:bCs/>
          <w:lang w:eastAsia="pl-PL"/>
        </w:rPr>
        <w:t xml:space="preserve">Członkowie Zespołu </w:t>
      </w:r>
      <w:r w:rsidRPr="009D1A53">
        <w:rPr>
          <w:rFonts w:eastAsiaTheme="minorEastAsia" w:cstheme="minorHAnsi"/>
          <w:bCs/>
          <w:lang w:eastAsia="pl-PL"/>
        </w:rPr>
        <w:t xml:space="preserve">rozpatrujący zgłoszenie </w:t>
      </w:r>
      <w:r w:rsidR="00EC5F3D" w:rsidRPr="009D1A53">
        <w:rPr>
          <w:rFonts w:eastAsiaTheme="minorEastAsia" w:cstheme="minorHAnsi"/>
          <w:bCs/>
          <w:lang w:eastAsia="pl-PL"/>
        </w:rPr>
        <w:t>zewnętrzne</w:t>
      </w:r>
      <w:r w:rsidRPr="009D1A53">
        <w:rPr>
          <w:rFonts w:eastAsiaTheme="minorEastAsia" w:cstheme="minorHAnsi"/>
          <w:bCs/>
          <w:lang w:eastAsia="pl-PL"/>
        </w:rPr>
        <w:t>, po zapoznaniu z jego treścią</w:t>
      </w:r>
      <w:r w:rsidR="00893700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są zobowiązani poinformować </w:t>
      </w:r>
      <w:r w:rsidR="00055DD2">
        <w:rPr>
          <w:rFonts w:eastAsiaTheme="minorEastAsia" w:cstheme="minorHAnsi"/>
          <w:bCs/>
          <w:lang w:eastAsia="pl-PL"/>
        </w:rPr>
        <w:t>p</w:t>
      </w:r>
      <w:r w:rsidR="00EC5F3D" w:rsidRPr="009D1A53">
        <w:rPr>
          <w:rFonts w:eastAsiaTheme="minorEastAsia" w:cstheme="minorHAnsi"/>
          <w:bCs/>
          <w:lang w:eastAsia="pl-PL"/>
        </w:rPr>
        <w:t>rzewodniczącego Zespołu</w:t>
      </w:r>
      <w:r w:rsidRPr="009D1A53">
        <w:rPr>
          <w:rFonts w:eastAsiaTheme="minorEastAsia" w:cstheme="minorHAnsi"/>
          <w:bCs/>
          <w:lang w:eastAsia="pl-PL"/>
        </w:rPr>
        <w:t xml:space="preserve"> o wszelkich okolicznościach mogących wskazywać na brak bezstronności w stosunku do sygnalisty lub osoby wskazanej w zgłoszeniu.</w:t>
      </w:r>
    </w:p>
    <w:p w14:paraId="5499AA8A" w14:textId="4B1AC27D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lastRenderedPageBreak/>
        <w:t>3. W przypadku, o którym mowa w ust. 2</w:t>
      </w:r>
      <w:r w:rsidR="00893700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</w:t>
      </w:r>
      <w:r w:rsidR="00055DD2">
        <w:rPr>
          <w:rFonts w:eastAsiaTheme="minorEastAsia" w:cstheme="minorHAnsi"/>
          <w:bCs/>
          <w:lang w:eastAsia="pl-PL"/>
        </w:rPr>
        <w:t>p</w:t>
      </w:r>
      <w:r w:rsidR="00EC5F3D" w:rsidRPr="009D1A53">
        <w:rPr>
          <w:rFonts w:eastAsiaTheme="minorEastAsia" w:cstheme="minorHAnsi"/>
          <w:bCs/>
          <w:lang w:eastAsia="pl-PL"/>
        </w:rPr>
        <w:t>rzewodniczący Zespołu</w:t>
      </w:r>
      <w:r w:rsidRPr="009D1A53">
        <w:rPr>
          <w:rFonts w:eastAsiaTheme="minorEastAsia" w:cstheme="minorHAnsi"/>
          <w:bCs/>
          <w:lang w:eastAsia="pl-PL"/>
        </w:rPr>
        <w:t xml:space="preserve"> po analizie okoliczności podejmuje decyzję o wyłączeniu </w:t>
      </w:r>
      <w:r w:rsidR="00EC5F3D" w:rsidRPr="009D1A53">
        <w:rPr>
          <w:rFonts w:eastAsiaTheme="minorEastAsia" w:cstheme="minorHAnsi"/>
          <w:bCs/>
          <w:lang w:eastAsia="pl-PL"/>
        </w:rPr>
        <w:t>członka Zespołu z dalszych prac</w:t>
      </w:r>
      <w:r w:rsidR="00AB43AB" w:rsidRPr="009D1A53">
        <w:rPr>
          <w:rFonts w:eastAsiaTheme="minorEastAsia" w:cstheme="minorHAnsi"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Powyższe nie wpływa na obowiązek zachowania</w:t>
      </w:r>
      <w:r w:rsidR="00055DD2">
        <w:rPr>
          <w:rFonts w:eastAsiaTheme="minorEastAsia" w:cstheme="minorHAnsi"/>
          <w:bCs/>
          <w:lang w:eastAsia="pl-PL"/>
        </w:rPr>
        <w:t xml:space="preserve"> w</w:t>
      </w:r>
      <w:r w:rsidRPr="009D1A53">
        <w:rPr>
          <w:rFonts w:eastAsiaTheme="minorEastAsia" w:cstheme="minorHAnsi"/>
          <w:bCs/>
          <w:lang w:eastAsia="pl-PL"/>
        </w:rPr>
        <w:t xml:space="preserve"> tajemnicy</w:t>
      </w:r>
      <w:r w:rsidR="00AB43AB" w:rsidRPr="009D1A53">
        <w:rPr>
          <w:rFonts w:eastAsiaTheme="minorEastAsia" w:cstheme="minorHAnsi"/>
          <w:bCs/>
          <w:lang w:eastAsia="pl-PL"/>
        </w:rPr>
        <w:t xml:space="preserve"> wszelkich okoliczności powziętych w ramach dotychczasowej pracy Zespołu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263048A0" w14:textId="1BEE118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AB43AB" w:rsidRPr="009D1A53">
        <w:rPr>
          <w:rFonts w:eastAsiaTheme="minorEastAsia" w:cstheme="minorHAnsi"/>
          <w:b/>
          <w:bCs/>
          <w:lang w:eastAsia="pl-PL"/>
        </w:rPr>
        <w:t>25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Pr="009D1A53">
        <w:rPr>
          <w:rFonts w:eastAsiaTheme="minorEastAsia" w:cstheme="minorHAnsi"/>
          <w:bCs/>
          <w:lang w:eastAsia="pl-PL"/>
        </w:rPr>
        <w:t xml:space="preserve"> 1. Postępowanie wyjaśniające polega na sprawdzeniu i analizie okoliczności zawartych w zgłoszeniu </w:t>
      </w:r>
      <w:r w:rsidR="00AB43AB" w:rsidRPr="009D1A53">
        <w:rPr>
          <w:rFonts w:eastAsiaTheme="minorEastAsia" w:cstheme="minorHAnsi"/>
          <w:bCs/>
          <w:lang w:eastAsia="pl-PL"/>
        </w:rPr>
        <w:t>zewnętrznym</w:t>
      </w:r>
      <w:r w:rsidRPr="009D1A53">
        <w:rPr>
          <w:rFonts w:eastAsiaTheme="minorEastAsia" w:cstheme="minorHAnsi"/>
          <w:bCs/>
          <w:lang w:eastAsia="pl-PL"/>
        </w:rPr>
        <w:t>, w szczególności zbadaniu przedstawionych dowodów i wysłuchaniu osób.</w:t>
      </w:r>
    </w:p>
    <w:p w14:paraId="255EE975" w14:textId="77777777" w:rsidR="007C7E18" w:rsidRPr="009D1A53" w:rsidRDefault="007C7E18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 ramach postępowania wyjaśniającego mogą być podejmowane w szczególności następujące czynności:</w:t>
      </w:r>
    </w:p>
    <w:p w14:paraId="452F0459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analiza przepisów prawa i obowiązujących regulacji wewnętrznych;</w:t>
      </w:r>
    </w:p>
    <w:p w14:paraId="37C691D0" w14:textId="69C50230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zwrócenie się do</w:t>
      </w:r>
      <w:r w:rsidR="00E31ECD" w:rsidRPr="009D1A53">
        <w:rPr>
          <w:rFonts w:eastAsiaTheme="minorEastAsia" w:cstheme="minorHAnsi"/>
          <w:bCs/>
          <w:lang w:eastAsia="pl-PL"/>
        </w:rPr>
        <w:t xml:space="preserve"> kierownika podległej lub nadzorowanej </w:t>
      </w:r>
      <w:r w:rsidR="00041802" w:rsidRPr="00041802">
        <w:rPr>
          <w:rFonts w:eastAsiaTheme="minorEastAsia" w:cstheme="minorHAnsi"/>
          <w:bCs/>
          <w:lang w:eastAsia="pl-PL"/>
        </w:rPr>
        <w:t>jednostki m.st. Warszawy</w:t>
      </w:r>
      <w:r w:rsidRPr="00041802">
        <w:rPr>
          <w:rFonts w:eastAsiaTheme="minorEastAsia" w:cstheme="minorHAnsi"/>
          <w:bCs/>
          <w:lang w:eastAsia="pl-PL"/>
        </w:rPr>
        <w:t>,</w:t>
      </w:r>
      <w:r w:rsidR="002B1A3D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o przekazanie dokumentów, materiałów lub informacji niezbędnych do przeprowadzenia działań następczych;</w:t>
      </w:r>
    </w:p>
    <w:p w14:paraId="57D4BD57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Cs/>
          <w:kern w:val="3"/>
          <w:lang w:eastAsia="pl-PL"/>
        </w:rPr>
        <w:t xml:space="preserve">zwrócenie się do właściwej </w:t>
      </w:r>
      <w:r w:rsidRPr="009401D5">
        <w:rPr>
          <w:rFonts w:eastAsia="Times New Roman" w:cstheme="minorHAnsi"/>
          <w:bCs/>
          <w:kern w:val="3"/>
          <w:lang w:eastAsia="pl-PL"/>
        </w:rPr>
        <w:t>komórki kadrowej o</w:t>
      </w:r>
      <w:r w:rsidRPr="009D1A53">
        <w:rPr>
          <w:rFonts w:eastAsia="Times New Roman" w:cstheme="minorHAnsi"/>
          <w:bCs/>
          <w:kern w:val="3"/>
          <w:lang w:eastAsia="pl-PL"/>
        </w:rPr>
        <w:t> przekazanie informacji niezbędnych do przeprowadzenia działań następczych;</w:t>
      </w:r>
    </w:p>
    <w:p w14:paraId="17709836" w14:textId="77777777" w:rsidR="007C7E18" w:rsidRPr="009D1A53" w:rsidRDefault="007C7E18" w:rsidP="002B1A3D">
      <w:pPr>
        <w:numPr>
          <w:ilvl w:val="0"/>
          <w:numId w:val="14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wysłuchanie osób mogących mieć wiedzę o zgłoszonej informacji o naruszeniu prawa;</w:t>
      </w:r>
    </w:p>
    <w:p w14:paraId="558C0EC8" w14:textId="77777777" w:rsidR="007C7E18" w:rsidRPr="009D1A53" w:rsidRDefault="007C7E18" w:rsidP="002B1A3D">
      <w:pPr>
        <w:numPr>
          <w:ilvl w:val="0"/>
          <w:numId w:val="14"/>
        </w:num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="Times New Roman" w:cstheme="minorHAnsi"/>
          <w:bCs/>
          <w:kern w:val="3"/>
          <w:lang w:eastAsia="pl-PL"/>
        </w:rPr>
        <w:t>zgromadzenie dokumentów niezbędnych do oceny prawdziwości informacji o naruszeniu prawa.</w:t>
      </w:r>
    </w:p>
    <w:p w14:paraId="2127A185" w14:textId="2815E6A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E31ECD" w:rsidRPr="009D1A53">
        <w:rPr>
          <w:rFonts w:eastAsiaTheme="minorEastAsia" w:cstheme="minorHAnsi"/>
          <w:b/>
          <w:bCs/>
          <w:lang w:eastAsia="pl-PL"/>
        </w:rPr>
        <w:t>26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W toku postępowania wyjaśniającego</w:t>
      </w:r>
      <w:r w:rsidR="00011151" w:rsidRPr="009D1A53">
        <w:rPr>
          <w:rFonts w:eastAsiaTheme="minorEastAsia" w:cstheme="minorHAnsi"/>
          <w:bCs/>
          <w:lang w:eastAsia="pl-PL"/>
        </w:rPr>
        <w:t xml:space="preserve"> członkowie Zespołu</w:t>
      </w:r>
      <w:r w:rsidR="0011003B" w:rsidRPr="009D1A53">
        <w:rPr>
          <w:rFonts w:eastAsiaTheme="minorEastAsia" w:cstheme="minorHAnsi"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odpowiada</w:t>
      </w:r>
      <w:r w:rsidR="00011151" w:rsidRPr="009D1A53">
        <w:rPr>
          <w:rFonts w:eastAsiaTheme="minorEastAsia" w:cstheme="minorHAnsi"/>
          <w:bCs/>
          <w:lang w:eastAsia="pl-PL"/>
        </w:rPr>
        <w:t>ją</w:t>
      </w:r>
      <w:r w:rsidRPr="009D1A53">
        <w:rPr>
          <w:rFonts w:eastAsiaTheme="minorEastAsia" w:cstheme="minorHAnsi"/>
          <w:bCs/>
          <w:lang w:eastAsia="pl-PL"/>
        </w:rPr>
        <w:t xml:space="preserve"> za zgromadzenie dokumentów potrzebnych do ustalenia zasadności zgłoszenia </w:t>
      </w:r>
      <w:r w:rsidR="00011151" w:rsidRPr="009D1A53">
        <w:rPr>
          <w:rFonts w:eastAsiaTheme="minorEastAsia" w:cstheme="minorHAnsi"/>
          <w:bCs/>
          <w:lang w:eastAsia="pl-PL"/>
        </w:rPr>
        <w:t>zewnętrznego. P</w:t>
      </w:r>
      <w:r w:rsidRPr="009D1A53">
        <w:rPr>
          <w:rFonts w:eastAsiaTheme="minorEastAsia" w:cstheme="minorHAnsi"/>
          <w:bCs/>
          <w:lang w:eastAsia="pl-PL"/>
        </w:rPr>
        <w:t>odejmowane czynności utrwala</w:t>
      </w:r>
      <w:r w:rsidR="00011151" w:rsidRPr="009D1A53">
        <w:rPr>
          <w:rFonts w:eastAsiaTheme="minorEastAsia" w:cstheme="minorHAnsi"/>
          <w:bCs/>
          <w:lang w:eastAsia="pl-PL"/>
        </w:rPr>
        <w:t>ne są</w:t>
      </w:r>
      <w:r w:rsidRPr="009D1A53">
        <w:rPr>
          <w:rFonts w:eastAsiaTheme="minorEastAsia" w:cstheme="minorHAnsi"/>
          <w:bCs/>
          <w:lang w:eastAsia="pl-PL"/>
        </w:rPr>
        <w:t xml:space="preserve"> w formie notatki służbowej</w:t>
      </w:r>
      <w:r w:rsidR="00055DD2">
        <w:rPr>
          <w:rFonts w:eastAsiaTheme="minorEastAsia" w:cstheme="minorHAnsi"/>
          <w:bCs/>
          <w:lang w:eastAsia="pl-PL"/>
        </w:rPr>
        <w:t xml:space="preserve"> lub protokołu</w:t>
      </w:r>
      <w:r w:rsidRPr="009D1A53">
        <w:rPr>
          <w:rFonts w:eastAsiaTheme="minorEastAsia" w:cstheme="minorHAnsi"/>
          <w:bCs/>
          <w:lang w:eastAsia="pl-PL"/>
        </w:rPr>
        <w:t>.</w:t>
      </w:r>
    </w:p>
    <w:p w14:paraId="3B8F0DC0" w14:textId="32F32BB4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7D011B" w:rsidRPr="009D1A53">
        <w:rPr>
          <w:rFonts w:eastAsiaTheme="minorEastAsia" w:cstheme="minorHAnsi"/>
          <w:b/>
          <w:bCs/>
          <w:lang w:eastAsia="pl-PL"/>
        </w:rPr>
        <w:t>27</w:t>
      </w:r>
      <w:r w:rsidRPr="009D1A53">
        <w:rPr>
          <w:rFonts w:eastAsiaTheme="minorEastAsia" w:cstheme="minorHAnsi"/>
          <w:b/>
          <w:bCs/>
          <w:lang w:eastAsia="pl-PL"/>
        </w:rPr>
        <w:t>.</w:t>
      </w:r>
      <w:r w:rsidRPr="009D1A53">
        <w:rPr>
          <w:rFonts w:eastAsiaTheme="minorEastAsia" w:cstheme="minorHAnsi"/>
          <w:bCs/>
          <w:lang w:eastAsia="pl-PL"/>
        </w:rPr>
        <w:t xml:space="preserve"> 1. Osoby uczestniczące w postępowaniu wyjaśniającym, niezależnie od charakteru tego udziału, są zobowiązane do złożenia pisemnego oświadczenia o zachowaniu w poufności wszelkich informacji, o których dowiedziały się w czasie prowadzonego postępowania wyjaśniającego. Obowiązek zachowania poufności trwa także po zakończeniu postępowania.</w:t>
      </w:r>
    </w:p>
    <w:p w14:paraId="7A0F41E2" w14:textId="77777777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Wzór oświadczenia stanowi załącznik nr 2 do Procedury.</w:t>
      </w:r>
    </w:p>
    <w:p w14:paraId="1F079A4D" w14:textId="49795823" w:rsidR="007D011B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7D011B" w:rsidRPr="009D1A53">
        <w:rPr>
          <w:rFonts w:eastAsiaTheme="minorEastAsia" w:cstheme="minorHAnsi"/>
          <w:b/>
          <w:bCs/>
          <w:lang w:eastAsia="pl-PL"/>
        </w:rPr>
        <w:t>28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 xml:space="preserve">1. </w:t>
      </w:r>
      <w:r w:rsidR="007D011B" w:rsidRPr="009D1A53">
        <w:rPr>
          <w:rFonts w:eastAsiaTheme="minorEastAsia" w:cstheme="minorHAnsi"/>
          <w:bCs/>
          <w:lang w:eastAsia="pl-PL"/>
        </w:rPr>
        <w:t>Po weryfikacji zgłoszenia zewnętrznego</w:t>
      </w:r>
      <w:r w:rsidR="001838F9">
        <w:rPr>
          <w:rFonts w:eastAsiaTheme="minorEastAsia" w:cstheme="minorHAnsi"/>
          <w:bCs/>
          <w:lang w:eastAsia="pl-PL"/>
        </w:rPr>
        <w:t xml:space="preserve"> i oceny</w:t>
      </w:r>
      <w:r w:rsidR="00EE2642" w:rsidRPr="009D1A53">
        <w:rPr>
          <w:rFonts w:eastAsiaTheme="minorEastAsia" w:cstheme="minorHAnsi"/>
          <w:bCs/>
          <w:lang w:eastAsia="pl-PL"/>
        </w:rPr>
        <w:t xml:space="preserve"> prawdziwości informacji o naruszeniu prawa wskazanej w jego treści, postępowanie wyjaśniające kończy się sporządzeniem informacji końcowej. </w:t>
      </w:r>
      <w:r w:rsidR="007D011B" w:rsidRPr="009D1A53">
        <w:rPr>
          <w:rFonts w:eastAsiaTheme="minorEastAsia" w:cstheme="minorHAnsi"/>
          <w:bCs/>
          <w:lang w:eastAsia="pl-PL"/>
        </w:rPr>
        <w:t>Informacja końcowa w sprawie sporządzana jest przez wyznaczonego członka Zespołu, a następnie podpisywana prz</w:t>
      </w:r>
      <w:r w:rsidR="0011003B" w:rsidRPr="009D1A53">
        <w:rPr>
          <w:rFonts w:eastAsiaTheme="minorEastAsia" w:cstheme="minorHAnsi"/>
          <w:bCs/>
          <w:lang w:eastAsia="pl-PL"/>
        </w:rPr>
        <w:t>ez wszystkich członków Zespołu.</w:t>
      </w:r>
    </w:p>
    <w:p w14:paraId="6C7DF5FB" w14:textId="7FB82E82" w:rsidR="00EE2642" w:rsidRPr="009D1A53" w:rsidRDefault="00EE2642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Informacja końcowa stwierdza:</w:t>
      </w:r>
    </w:p>
    <w:p w14:paraId="7EB12895" w14:textId="57DD3DCA" w:rsidR="00EE2642" w:rsidRPr="009D1A53" w:rsidRDefault="00EE2642" w:rsidP="002B1A3D">
      <w:p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1) zasadność informacji o naruszeniu prawa;</w:t>
      </w:r>
    </w:p>
    <w:p w14:paraId="7EDE5B5C" w14:textId="5F471567" w:rsidR="00EE2642" w:rsidRPr="009D1A53" w:rsidRDefault="00EE2642" w:rsidP="002B1A3D">
      <w:p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2) bezzasadność</w:t>
      </w:r>
      <w:r w:rsidR="0011003B" w:rsidRPr="009D1A53">
        <w:rPr>
          <w:rFonts w:eastAsiaTheme="minorEastAsia" w:cstheme="minorHAnsi"/>
          <w:bCs/>
          <w:lang w:eastAsia="pl-PL"/>
        </w:rPr>
        <w:t xml:space="preserve"> informacji o naruszeniu prawa.</w:t>
      </w:r>
    </w:p>
    <w:p w14:paraId="0FC7E410" w14:textId="0C1E5C00" w:rsidR="007C7E18" w:rsidRPr="009D1A53" w:rsidRDefault="00EE2642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3</w:t>
      </w:r>
      <w:r w:rsidR="007C7E18" w:rsidRPr="009D1A53">
        <w:rPr>
          <w:rFonts w:eastAsiaTheme="minorEastAsia" w:cstheme="minorHAnsi"/>
          <w:bCs/>
          <w:lang w:eastAsia="pl-PL"/>
        </w:rPr>
        <w:t xml:space="preserve">. Informacja końcowa w sprawie zgłoszenia </w:t>
      </w:r>
      <w:r w:rsidRPr="009D1A53">
        <w:rPr>
          <w:rFonts w:eastAsiaTheme="minorEastAsia" w:cstheme="minorHAnsi"/>
          <w:bCs/>
          <w:lang w:eastAsia="pl-PL"/>
        </w:rPr>
        <w:t xml:space="preserve">zewnętrznego </w:t>
      </w:r>
      <w:r w:rsidR="007C7E18" w:rsidRPr="009D1A53">
        <w:rPr>
          <w:rFonts w:eastAsiaTheme="minorEastAsia" w:cstheme="minorHAnsi"/>
          <w:bCs/>
          <w:lang w:eastAsia="pl-PL"/>
        </w:rPr>
        <w:t>jest przekazywana przez dyrektora Biura w uzgodnieniu z Pełnomocnikiem odpowiednio, Prezydentowi m.st. Warszawy</w:t>
      </w:r>
      <w:r w:rsidR="005D7C23">
        <w:rPr>
          <w:rFonts w:eastAsiaTheme="minorEastAsia" w:cstheme="minorHAnsi"/>
          <w:bCs/>
          <w:lang w:eastAsia="pl-PL"/>
        </w:rPr>
        <w:t>,</w:t>
      </w:r>
      <w:r w:rsidR="007C7E18" w:rsidRPr="009D1A53">
        <w:rPr>
          <w:rFonts w:eastAsiaTheme="minorEastAsia" w:cstheme="minorHAnsi"/>
          <w:bCs/>
          <w:lang w:eastAsia="pl-PL"/>
        </w:rPr>
        <w:t xml:space="preserve"> Zastępc</w:t>
      </w:r>
      <w:r w:rsidR="005D7C23">
        <w:rPr>
          <w:rFonts w:eastAsiaTheme="minorEastAsia" w:cstheme="minorHAnsi"/>
          <w:bCs/>
          <w:lang w:eastAsia="pl-PL"/>
        </w:rPr>
        <w:t>y</w:t>
      </w:r>
      <w:r w:rsidR="007C7E18" w:rsidRPr="009D1A53">
        <w:rPr>
          <w:rFonts w:eastAsiaTheme="minorEastAsia" w:cstheme="minorHAnsi"/>
          <w:bCs/>
          <w:lang w:eastAsia="pl-PL"/>
        </w:rPr>
        <w:t xml:space="preserve"> Prezydenta m.st. Warszawy, Sekretarzowi m.st. Warszawy, Skarbnikowi m.st. Warszawy, Dyrektorowi Magistratu, Dyrektoro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Koordynatoro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lub kierowniko</w:t>
      </w:r>
      <w:r w:rsidR="005D7C23">
        <w:rPr>
          <w:rFonts w:eastAsiaTheme="minorEastAsia" w:cstheme="minorHAnsi"/>
          <w:bCs/>
          <w:lang w:eastAsia="pl-PL"/>
        </w:rPr>
        <w:t>wi</w:t>
      </w:r>
      <w:r w:rsidR="007C7E18" w:rsidRPr="009D1A53">
        <w:rPr>
          <w:rFonts w:eastAsiaTheme="minorEastAsia" w:cstheme="minorHAnsi"/>
          <w:bCs/>
          <w:lang w:eastAsia="pl-PL"/>
        </w:rPr>
        <w:t xml:space="preserve"> komór</w:t>
      </w:r>
      <w:r w:rsidR="005D7C23">
        <w:rPr>
          <w:rFonts w:eastAsiaTheme="minorEastAsia" w:cstheme="minorHAnsi"/>
          <w:bCs/>
          <w:lang w:eastAsia="pl-PL"/>
        </w:rPr>
        <w:t>ki</w:t>
      </w:r>
      <w:r w:rsidR="007C7E18" w:rsidRPr="009D1A53">
        <w:rPr>
          <w:rFonts w:eastAsiaTheme="minorEastAsia" w:cstheme="minorHAnsi"/>
          <w:bCs/>
          <w:lang w:eastAsia="pl-PL"/>
        </w:rPr>
        <w:t xml:space="preserve"> organizacyjn</w:t>
      </w:r>
      <w:r w:rsidR="005D7C23">
        <w:rPr>
          <w:rFonts w:eastAsiaTheme="minorEastAsia" w:cstheme="minorHAnsi"/>
          <w:bCs/>
          <w:lang w:eastAsia="pl-PL"/>
        </w:rPr>
        <w:t>ej</w:t>
      </w:r>
      <w:r w:rsidR="007C7E18" w:rsidRPr="009D1A53">
        <w:rPr>
          <w:rFonts w:eastAsiaTheme="minorEastAsia" w:cstheme="minorHAnsi"/>
          <w:bCs/>
          <w:lang w:eastAsia="pl-PL"/>
        </w:rPr>
        <w:t xml:space="preserve"> </w:t>
      </w:r>
      <w:r w:rsidR="0011003B" w:rsidRPr="009D1A53">
        <w:rPr>
          <w:rFonts w:eastAsiaTheme="minorEastAsia" w:cstheme="minorHAnsi"/>
          <w:bCs/>
          <w:lang w:eastAsia="pl-PL"/>
        </w:rPr>
        <w:t>właściw</w:t>
      </w:r>
      <w:r w:rsidR="005D7C23">
        <w:rPr>
          <w:rFonts w:eastAsiaTheme="minorEastAsia" w:cstheme="minorHAnsi"/>
          <w:bCs/>
          <w:lang w:eastAsia="pl-PL"/>
        </w:rPr>
        <w:t>emu</w:t>
      </w:r>
      <w:r w:rsidR="0011003B" w:rsidRPr="009D1A53">
        <w:rPr>
          <w:rFonts w:eastAsiaTheme="minorEastAsia" w:cstheme="minorHAnsi"/>
          <w:bCs/>
          <w:lang w:eastAsia="pl-PL"/>
        </w:rPr>
        <w:t xml:space="preserve"> w</w:t>
      </w:r>
      <w:r w:rsidR="007C7E18" w:rsidRPr="009D1A53">
        <w:rPr>
          <w:rFonts w:eastAsiaTheme="minorEastAsia" w:cstheme="minorHAnsi"/>
          <w:bCs/>
          <w:lang w:eastAsia="pl-PL"/>
        </w:rPr>
        <w:t xml:space="preserve"> obszarze, którego dotyczy zgłoszenie </w:t>
      </w:r>
      <w:r w:rsidR="009B14E8">
        <w:rPr>
          <w:rFonts w:eastAsiaTheme="minorEastAsia" w:cstheme="minorHAnsi"/>
          <w:bCs/>
          <w:lang w:eastAsia="pl-PL"/>
        </w:rPr>
        <w:t>zewnętrzne</w:t>
      </w:r>
      <w:r w:rsidR="007C7E18" w:rsidRPr="009D1A53">
        <w:rPr>
          <w:rFonts w:eastAsiaTheme="minorEastAsia" w:cstheme="minorHAnsi"/>
          <w:bCs/>
          <w:lang w:eastAsia="pl-PL"/>
        </w:rPr>
        <w:t>.</w:t>
      </w:r>
    </w:p>
    <w:p w14:paraId="0284FC5A" w14:textId="710C2DDA" w:rsidR="007C7E18" w:rsidRPr="009D1A53" w:rsidRDefault="00EE2642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lastRenderedPageBreak/>
        <w:t>4</w:t>
      </w:r>
      <w:r w:rsidR="007C7E18" w:rsidRPr="009D1A53">
        <w:rPr>
          <w:rFonts w:eastAsiaTheme="minorEastAsia" w:cstheme="minorHAnsi"/>
          <w:bCs/>
          <w:lang w:eastAsia="pl-PL"/>
        </w:rPr>
        <w:t xml:space="preserve">. Informacja końcowa w sprawie zgłoszenia </w:t>
      </w:r>
      <w:r w:rsidRPr="009D1A53">
        <w:rPr>
          <w:rFonts w:eastAsiaTheme="minorEastAsia" w:cstheme="minorHAnsi"/>
          <w:bCs/>
          <w:lang w:eastAsia="pl-PL"/>
        </w:rPr>
        <w:t xml:space="preserve">zewnętrznego </w:t>
      </w:r>
      <w:r w:rsidR="007C7E18" w:rsidRPr="009D1A53">
        <w:rPr>
          <w:rFonts w:eastAsiaTheme="minorEastAsia" w:cstheme="minorHAnsi"/>
          <w:bCs/>
          <w:lang w:eastAsia="pl-PL"/>
        </w:rPr>
        <w:t>zawiera w szczególności:</w:t>
      </w:r>
    </w:p>
    <w:p w14:paraId="42D1C78F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opis naruszenia prawa;</w:t>
      </w:r>
    </w:p>
    <w:p w14:paraId="04E1A201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ustalenia poczynione w toku postępowania wyjaśniającego;</w:t>
      </w:r>
    </w:p>
    <w:p w14:paraId="5F10BDCE" w14:textId="1C7C60D2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 xml:space="preserve">informację </w:t>
      </w:r>
      <w:r w:rsidR="005D7C23">
        <w:rPr>
          <w:rFonts w:eastAsiaTheme="minorEastAsia" w:cstheme="minorHAnsi"/>
          <w:bCs/>
          <w:lang w:eastAsia="pl-PL"/>
        </w:rPr>
        <w:t xml:space="preserve">o </w:t>
      </w:r>
      <w:r w:rsidRPr="009D1A53">
        <w:rPr>
          <w:rFonts w:eastAsiaTheme="minorEastAsia" w:cstheme="minorHAnsi"/>
          <w:bCs/>
          <w:lang w:eastAsia="pl-PL"/>
        </w:rPr>
        <w:t xml:space="preserve">zasadności zgłoszenia </w:t>
      </w:r>
      <w:r w:rsidR="009D0263" w:rsidRPr="009D1A53">
        <w:rPr>
          <w:rFonts w:eastAsiaTheme="minorEastAsia" w:cstheme="minorHAnsi"/>
          <w:bCs/>
          <w:lang w:eastAsia="pl-PL"/>
        </w:rPr>
        <w:t>zewnętrznego</w:t>
      </w:r>
      <w:r w:rsidRPr="009D1A53">
        <w:rPr>
          <w:rFonts w:eastAsiaTheme="minorEastAsia" w:cstheme="minorHAnsi"/>
          <w:bCs/>
          <w:lang w:eastAsia="pl-PL"/>
        </w:rPr>
        <w:t>;</w:t>
      </w:r>
    </w:p>
    <w:p w14:paraId="204E5F94" w14:textId="77777777" w:rsidR="007C7E18" w:rsidRPr="009D1A53" w:rsidRDefault="007C7E18" w:rsidP="002B1A3D">
      <w:pPr>
        <w:numPr>
          <w:ilvl w:val="0"/>
          <w:numId w:val="15"/>
        </w:numPr>
        <w:spacing w:after="0"/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w przypadku zgłoszeń zasadnych, rekomendacje dalszych działań następczych, w tym ewentualnych działań w stosunku do osoby, której zgłoszenie dotyczyło;</w:t>
      </w:r>
    </w:p>
    <w:p w14:paraId="79B57F23" w14:textId="77777777" w:rsidR="007C7E18" w:rsidRPr="009D1A53" w:rsidRDefault="007C7E18" w:rsidP="002B1A3D">
      <w:pPr>
        <w:numPr>
          <w:ilvl w:val="0"/>
          <w:numId w:val="15"/>
        </w:numPr>
        <w:ind w:left="851" w:hanging="284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zalecenia mające na celu wyeliminowanie podobnych naruszeń prawa w przyszłości.</w:t>
      </w:r>
    </w:p>
    <w:p w14:paraId="42DB61C4" w14:textId="5C38F20D" w:rsidR="007C7E18" w:rsidRDefault="009D0263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5</w:t>
      </w:r>
      <w:r w:rsidR="007C7E18" w:rsidRPr="009D1A53">
        <w:rPr>
          <w:rFonts w:eastAsiaTheme="minorEastAsia" w:cstheme="minorHAnsi"/>
          <w:bCs/>
          <w:lang w:eastAsia="pl-PL"/>
        </w:rPr>
        <w:t xml:space="preserve">. Po zapoznaniu się z informacją końcową w sprawie zgłoszenia </w:t>
      </w:r>
      <w:r w:rsidRPr="009D1A53">
        <w:rPr>
          <w:rFonts w:eastAsiaTheme="minorEastAsia" w:cstheme="minorHAnsi"/>
          <w:bCs/>
          <w:lang w:eastAsia="pl-PL"/>
        </w:rPr>
        <w:t>zewnętrznego</w:t>
      </w:r>
      <w:r w:rsidR="00C7083F" w:rsidRPr="009D1A53">
        <w:rPr>
          <w:rFonts w:eastAsiaTheme="minorEastAsia" w:cstheme="minorHAnsi"/>
          <w:bCs/>
          <w:lang w:eastAsia="pl-PL"/>
        </w:rPr>
        <w:t xml:space="preserve"> Prezydent m.st. Warszawy</w:t>
      </w:r>
      <w:r w:rsidR="007C7E18" w:rsidRPr="009D1A53">
        <w:rPr>
          <w:rFonts w:eastAsiaTheme="minorEastAsia" w:cstheme="minorHAnsi"/>
          <w:bCs/>
          <w:lang w:eastAsia="pl-PL"/>
        </w:rPr>
        <w:t xml:space="preserve"> podejmuje decyzję w zakresie</w:t>
      </w:r>
      <w:r w:rsidR="00522DA1">
        <w:rPr>
          <w:rFonts w:eastAsiaTheme="minorEastAsia" w:cstheme="minorHAnsi"/>
          <w:bCs/>
          <w:lang w:eastAsia="pl-PL"/>
        </w:rPr>
        <w:t xml:space="preserve"> </w:t>
      </w:r>
      <w:r w:rsidR="007C7E18" w:rsidRPr="009D1A53">
        <w:rPr>
          <w:rFonts w:eastAsiaTheme="minorEastAsia" w:cstheme="minorHAnsi"/>
          <w:bCs/>
          <w:lang w:eastAsia="pl-PL"/>
        </w:rPr>
        <w:t>działań mających na celu eliminację stwierdzonych naruszeń prawa i przeciwdziałanie ponownemu ich wystąpieniu, w tym w szczególności działa</w:t>
      </w:r>
      <w:r w:rsidR="005D7C23">
        <w:rPr>
          <w:rFonts w:eastAsiaTheme="minorEastAsia" w:cstheme="minorHAnsi"/>
          <w:bCs/>
          <w:lang w:eastAsia="pl-PL"/>
        </w:rPr>
        <w:t>ń</w:t>
      </w:r>
      <w:r w:rsidR="007C7E18" w:rsidRPr="009D1A53">
        <w:rPr>
          <w:rFonts w:eastAsiaTheme="minorEastAsia" w:cstheme="minorHAnsi"/>
          <w:bCs/>
          <w:lang w:eastAsia="pl-PL"/>
        </w:rPr>
        <w:t xml:space="preserve"> przewidzian</w:t>
      </w:r>
      <w:r w:rsidR="005D7C23">
        <w:rPr>
          <w:rFonts w:eastAsiaTheme="minorEastAsia" w:cstheme="minorHAnsi"/>
          <w:bCs/>
          <w:lang w:eastAsia="pl-PL"/>
        </w:rPr>
        <w:t>ych</w:t>
      </w:r>
      <w:r w:rsidR="007C7E18" w:rsidRPr="009D1A53">
        <w:rPr>
          <w:rFonts w:eastAsiaTheme="minorEastAsia" w:cstheme="minorHAnsi"/>
          <w:bCs/>
          <w:lang w:eastAsia="pl-PL"/>
        </w:rPr>
        <w:t xml:space="preserve"> przepisami prawa pracy, zmiany organizacyjne, czynności kontrolne lub zawiadomienie właściwych organów.</w:t>
      </w:r>
    </w:p>
    <w:p w14:paraId="79D85FDC" w14:textId="2A1280FF" w:rsidR="0067591C" w:rsidRPr="00E66599" w:rsidRDefault="0067591C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E66599">
        <w:rPr>
          <w:rFonts w:eastAsiaTheme="minorEastAsia" w:cstheme="minorHAnsi"/>
          <w:bCs/>
          <w:lang w:eastAsia="pl-PL"/>
        </w:rPr>
        <w:t xml:space="preserve">6. </w:t>
      </w:r>
      <w:r w:rsidRPr="00AF1882">
        <w:rPr>
          <w:rFonts w:cstheme="minorHAnsi"/>
          <w:shd w:val="clear" w:color="auto" w:fill="FFFFFF"/>
        </w:rPr>
        <w:t>Jeżeli którykolwiek z członków Zespołu nie może</w:t>
      </w:r>
      <w:r w:rsidR="002B1A3D">
        <w:rPr>
          <w:rFonts w:cstheme="minorHAnsi"/>
          <w:shd w:val="clear" w:color="auto" w:fill="FFFFFF"/>
        </w:rPr>
        <w:t xml:space="preserve"> podpisać informacji końcowej, </w:t>
      </w:r>
      <w:r w:rsidRPr="00AF1882">
        <w:rPr>
          <w:rFonts w:cstheme="minorHAnsi"/>
          <w:shd w:val="clear" w:color="auto" w:fill="FFFFFF"/>
        </w:rPr>
        <w:t>przewodniczący lub inny wyznaczony członek Zespołu zaznacza na informacji końcowej przyczynę braku podpisu.</w:t>
      </w:r>
    </w:p>
    <w:p w14:paraId="7542866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  <w:rPr>
          <w:rFonts w:eastAsiaTheme="minorEastAsia"/>
          <w:lang w:eastAsia="pl-PL"/>
        </w:rPr>
      </w:pPr>
      <w:r w:rsidRPr="009D1A53">
        <w:rPr>
          <w:rFonts w:eastAsiaTheme="minorEastAsia"/>
          <w:lang w:eastAsia="pl-PL"/>
        </w:rPr>
        <w:t>Rozdział 8</w:t>
      </w:r>
    </w:p>
    <w:p w14:paraId="1429F97A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  <w:rPr>
          <w:rFonts w:eastAsiaTheme="minorEastAsia"/>
          <w:lang w:eastAsia="pl-PL"/>
        </w:rPr>
      </w:pPr>
      <w:r w:rsidRPr="009D1A53">
        <w:rPr>
          <w:rFonts w:eastAsiaTheme="minorEastAsia"/>
          <w:lang w:eastAsia="pl-PL"/>
        </w:rPr>
        <w:t>Zgłoszenia nieprawdziwe</w:t>
      </w:r>
    </w:p>
    <w:p w14:paraId="0CEC811F" w14:textId="5DF9C35E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9D0263" w:rsidRPr="009D1A53">
        <w:rPr>
          <w:rFonts w:eastAsia="Times New Roman" w:cstheme="minorHAnsi"/>
          <w:b/>
          <w:lang w:eastAsia="pl-PL"/>
        </w:rPr>
        <w:t>29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W przypadku ustalenia w wyniku wstępnej weryfikacji zgłoszenia </w:t>
      </w:r>
      <w:r w:rsidR="00D71CDD" w:rsidRPr="009D1A53">
        <w:rPr>
          <w:rFonts w:eastAsia="Times New Roman" w:cstheme="minorHAnsi"/>
          <w:lang w:eastAsia="pl-PL"/>
        </w:rPr>
        <w:t>z</w:t>
      </w:r>
      <w:r w:rsidRPr="009D1A53">
        <w:rPr>
          <w:rFonts w:eastAsia="Times New Roman" w:cstheme="minorHAnsi"/>
          <w:lang w:eastAsia="pl-PL"/>
        </w:rPr>
        <w:t>ewnętrznego lub w następstwie</w:t>
      </w:r>
      <w:r w:rsidR="00D71CDD" w:rsidRPr="009D1A53">
        <w:rPr>
          <w:rFonts w:eastAsia="Times New Roman" w:cstheme="minorHAnsi"/>
          <w:lang w:eastAsia="pl-PL"/>
        </w:rPr>
        <w:t xml:space="preserve"> działań następczych</w:t>
      </w:r>
      <w:r w:rsidRPr="009D1A53">
        <w:rPr>
          <w:rFonts w:eastAsia="Times New Roman" w:cstheme="minorHAnsi"/>
          <w:lang w:eastAsia="pl-PL"/>
        </w:rPr>
        <w:t xml:space="preserve">, że w zgłoszeniu </w:t>
      </w:r>
      <w:r w:rsidR="00D71CDD" w:rsidRPr="009D1A53">
        <w:rPr>
          <w:rFonts w:eastAsia="Times New Roman" w:cstheme="minorHAnsi"/>
          <w:lang w:eastAsia="pl-PL"/>
        </w:rPr>
        <w:t>z</w:t>
      </w:r>
      <w:r w:rsidRPr="009D1A53">
        <w:rPr>
          <w:rFonts w:eastAsia="Times New Roman" w:cstheme="minorHAnsi"/>
          <w:lang w:eastAsia="pl-PL"/>
        </w:rPr>
        <w:t xml:space="preserve">ewnętrznym świadomie podano nieprawdę lub zatajono prawdę, informacja </w:t>
      </w:r>
      <w:r w:rsidR="005D7C23">
        <w:rPr>
          <w:rFonts w:eastAsia="Times New Roman" w:cstheme="minorHAnsi"/>
          <w:lang w:eastAsia="pl-PL"/>
        </w:rPr>
        <w:t>o</w:t>
      </w:r>
      <w:r w:rsidRPr="009D1A53">
        <w:rPr>
          <w:rFonts w:eastAsia="Times New Roman" w:cstheme="minorHAnsi"/>
          <w:lang w:eastAsia="pl-PL"/>
        </w:rPr>
        <w:t xml:space="preserve"> zasadności zgłoszenia </w:t>
      </w:r>
      <w:r w:rsidR="009D0263" w:rsidRPr="009D1A53">
        <w:rPr>
          <w:rFonts w:eastAsia="Times New Roman" w:cstheme="minorHAnsi"/>
          <w:lang w:eastAsia="pl-PL"/>
        </w:rPr>
        <w:t xml:space="preserve">zewnętrznego </w:t>
      </w:r>
      <w:r w:rsidRPr="009D1A53">
        <w:rPr>
          <w:rFonts w:eastAsia="Times New Roman" w:cstheme="minorHAnsi"/>
          <w:lang w:eastAsia="pl-PL"/>
        </w:rPr>
        <w:t>powinna zawierać szczegółowe ustalenia oraz informację, w przedmiocie celowości dokonania zawiadomienia do właściwych organów w związku z możliwością naruszenia przepisów ustawy.</w:t>
      </w:r>
    </w:p>
    <w:p w14:paraId="68224ACA" w14:textId="32993E3B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</w:t>
      </w:r>
      <w:r w:rsidR="009D0263" w:rsidRPr="009D1A53">
        <w:rPr>
          <w:rFonts w:eastAsia="Times New Roman" w:cstheme="minorHAnsi"/>
          <w:b/>
          <w:lang w:eastAsia="pl-PL"/>
        </w:rPr>
        <w:t>30</w:t>
      </w:r>
      <w:r w:rsidRPr="009D1A53">
        <w:rPr>
          <w:rFonts w:eastAsia="Times New Roman" w:cstheme="minorHAnsi"/>
          <w:b/>
          <w:lang w:eastAsia="pl-PL"/>
        </w:rPr>
        <w:t>.</w:t>
      </w:r>
      <w:r w:rsidRPr="009D1A53">
        <w:rPr>
          <w:rFonts w:eastAsia="Times New Roman" w:cstheme="minorHAnsi"/>
          <w:lang w:eastAsia="pl-PL"/>
        </w:rPr>
        <w:t xml:space="preserve"> Przepisy niniejszego rozdziału nie wyłączają możliwości dochodzenia roszczeń, w tym przez osoby trzecie na podstawie przepisów ustawy.</w:t>
      </w:r>
    </w:p>
    <w:p w14:paraId="069C20FF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9</w:t>
      </w:r>
    </w:p>
    <w:p w14:paraId="2EAA828C" w14:textId="7A12EBF6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Prawo do </w:t>
      </w:r>
      <w:r w:rsidR="005E0A04" w:rsidRPr="009D1A53">
        <w:t xml:space="preserve">zgłoszenia do Rzecznika Praw Obywatelskich i </w:t>
      </w:r>
      <w:r w:rsidRPr="009D1A53">
        <w:t>ujawnienia publicznego</w:t>
      </w:r>
    </w:p>
    <w:p w14:paraId="5E5EF944" w14:textId="5BF0EAD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5E0A04" w:rsidRPr="009D1A53">
        <w:rPr>
          <w:rFonts w:cstheme="minorHAnsi"/>
          <w:b/>
          <w:bCs/>
        </w:rPr>
        <w:t>31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>Sygnalista, w każdym przypadku może dokonać zgłoszenia informacji o naruszeniu prawa, z pominięciem niniejszej Procedury do Rzecznika Praw Obywatelskich albo innego organu publicznego, właściwego w dziedzinie należącej do zakresu działania tego organu, wskazanej w ustawie.</w:t>
      </w:r>
    </w:p>
    <w:p w14:paraId="7C8D9FAF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Dokonanie zgłoszenia wewnętrznego lub zgłoszenia zewnętrznego, nie wyłącza uprawnień sygnalisty do dokonania zgłoszenia również do instytucji, organów lub jednostek Unii Europejskiej.</w:t>
      </w:r>
    </w:p>
    <w:p w14:paraId="43CBC32E" w14:textId="1BFF29A9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5E0A04" w:rsidRPr="009D1A53">
        <w:rPr>
          <w:rFonts w:cstheme="minorHAnsi"/>
          <w:b/>
        </w:rPr>
        <w:t>32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Sygnalista, który dokonał ujawnienia publicznego podlega ochronie, o ile spełnione zostały przesłanki wskazane w ustawie.</w:t>
      </w:r>
    </w:p>
    <w:p w14:paraId="7B0B982B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lastRenderedPageBreak/>
        <w:t>Rozdział 10</w:t>
      </w:r>
    </w:p>
    <w:p w14:paraId="06D9AF5F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Ochrona danych oraz postępowanie z dokumentacją</w:t>
      </w:r>
    </w:p>
    <w:p w14:paraId="68298BD4" w14:textId="62FFC7C4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5E0A04" w:rsidRPr="009D1A53">
        <w:rPr>
          <w:rFonts w:cstheme="minorHAnsi"/>
          <w:b/>
        </w:rPr>
        <w:t>33</w:t>
      </w:r>
      <w:r w:rsidRPr="009D1A53">
        <w:rPr>
          <w:rFonts w:cstheme="minorHAnsi"/>
          <w:b/>
        </w:rPr>
        <w:t>.</w:t>
      </w:r>
      <w:r w:rsidRPr="009D1A53">
        <w:rPr>
          <w:rFonts w:cstheme="minorHAnsi"/>
        </w:rPr>
        <w:t xml:space="preserve"> 1. Dane osobowe sygnalisty, osoby, której zgłoszenie </w:t>
      </w:r>
      <w:r w:rsidR="005E0A04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 xml:space="preserve">dotyczy oraz osoby trzeciej wskazanej w zgłoszeniu </w:t>
      </w:r>
      <w:r w:rsidR="005E0A04" w:rsidRPr="009D1A53">
        <w:rPr>
          <w:rFonts w:cstheme="minorHAnsi"/>
        </w:rPr>
        <w:t xml:space="preserve">zewnętrznym </w:t>
      </w:r>
      <w:r w:rsidRPr="009D1A53">
        <w:rPr>
          <w:rFonts w:cstheme="minorHAnsi"/>
        </w:rPr>
        <w:t>podlegają ochronie prawnej zgodnie z przepisami ustawy. W przypadkach nieuregulowanych ustawą stosuje się przepisy o ochronie danych osobowych.</w:t>
      </w:r>
    </w:p>
    <w:p w14:paraId="1CE62653" w14:textId="74A12A2C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2. </w:t>
      </w:r>
      <w:r w:rsidRPr="009D1A53">
        <w:rPr>
          <w:rFonts w:cstheme="minorHAnsi"/>
          <w:bCs/>
        </w:rPr>
        <w:t>D</w:t>
      </w:r>
      <w:r w:rsidRPr="009D1A53">
        <w:rPr>
          <w:rFonts w:cstheme="minorHAnsi"/>
        </w:rPr>
        <w:t>ane osobowe oraz inne dane</w:t>
      </w:r>
      <w:r w:rsidR="005D7C23">
        <w:rPr>
          <w:rFonts w:cstheme="minorHAnsi"/>
        </w:rPr>
        <w:t>,</w:t>
      </w:r>
      <w:r w:rsidRPr="009D1A53">
        <w:rPr>
          <w:rFonts w:cstheme="minorHAnsi"/>
        </w:rPr>
        <w:t xml:space="preserve"> na podstawie których można bezpośrednio lub pośrednio zidentyfikować sygnalistę</w:t>
      </w:r>
      <w:r w:rsidR="00802DC8">
        <w:rPr>
          <w:rFonts w:cstheme="minorHAnsi"/>
        </w:rPr>
        <w:t>,</w:t>
      </w:r>
      <w:r w:rsidRPr="009D1A53">
        <w:rPr>
          <w:rFonts w:cstheme="minorHAnsi"/>
        </w:rPr>
        <w:t xml:space="preserve"> nie podlegają ujawnieniu, chyba że za wyraźną zgodą sygnalisty, z wyłączeniem sytuacji, w której ujawnienie tożsamości osób wskazanych w ust. 1 jest wymagane na podstawie przepisów powszechnie obowiązującego prawa.</w:t>
      </w:r>
    </w:p>
    <w:p w14:paraId="4458FD9E" w14:textId="1BF45959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3. Jeżeli zgłoszenie </w:t>
      </w:r>
      <w:r w:rsidR="0008128D" w:rsidRPr="009D1A53">
        <w:rPr>
          <w:rFonts w:cstheme="minorHAnsi"/>
        </w:rPr>
        <w:t xml:space="preserve">zewnętrzne </w:t>
      </w:r>
      <w:r w:rsidRPr="009D1A53">
        <w:rPr>
          <w:rFonts w:cstheme="minorHAnsi"/>
        </w:rPr>
        <w:t xml:space="preserve">nie zawiera informacji, czy sygnalista wyraża zgodę na ujawnienie swojej tożsamości, pracownik Wydziału w ramach wstępnej weryfikacji zgłoszenia </w:t>
      </w:r>
      <w:r w:rsidR="00094D93">
        <w:rPr>
          <w:rFonts w:cstheme="minorHAnsi"/>
        </w:rPr>
        <w:t xml:space="preserve">zewnętrznego </w:t>
      </w:r>
      <w:r w:rsidRPr="009D1A53">
        <w:rPr>
          <w:rFonts w:cstheme="minorHAnsi"/>
        </w:rPr>
        <w:t xml:space="preserve">kontaktuje się z sygnalistą w celu ustalenia tej okoliczności. Powyższe następuje pod warunkiem, </w:t>
      </w:r>
      <w:r w:rsidRPr="009D1A53">
        <w:rPr>
          <w:rFonts w:cstheme="minorHAnsi"/>
          <w:lang w:eastAsia="pl-PL"/>
        </w:rPr>
        <w:t>że sygnalista podał adres do kontaktu.</w:t>
      </w:r>
    </w:p>
    <w:p w14:paraId="25066A78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 xml:space="preserve">4. </w:t>
      </w:r>
      <w:r w:rsidRPr="009D1A53">
        <w:rPr>
          <w:rFonts w:cstheme="minorHAnsi"/>
          <w:bCs/>
        </w:rPr>
        <w:t xml:space="preserve">Sygnalistę </w:t>
      </w:r>
      <w:r w:rsidRPr="009D1A53">
        <w:rPr>
          <w:rFonts w:cstheme="minorHAnsi"/>
        </w:rPr>
        <w:t>należy każdorazowo informować o okolicznościach, w których ujawnienie jego tożsamości stanie się konieczne, w szczególności w związku z postępowaniami prowadzonymi przez inne organy.</w:t>
      </w:r>
    </w:p>
    <w:p w14:paraId="022F4FCB" w14:textId="4077621B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B37291" w:rsidRPr="009D1A53">
        <w:rPr>
          <w:rFonts w:cstheme="minorHAnsi"/>
          <w:b/>
          <w:bCs/>
        </w:rPr>
        <w:t>34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 xml:space="preserve">W związku z przyjmowaniem i weryfikacją zgłoszeń </w:t>
      </w:r>
      <w:r w:rsidR="0084242A" w:rsidRPr="009D1A53">
        <w:rPr>
          <w:rFonts w:cstheme="minorHAnsi"/>
        </w:rPr>
        <w:t>zewnętrznych</w:t>
      </w:r>
      <w:r w:rsidRPr="009D1A53">
        <w:rPr>
          <w:rFonts w:cstheme="minorHAnsi"/>
        </w:rPr>
        <w:t xml:space="preserve">, podejmowaniem działań następczych oraz przetwarzaniem danych osobowych osób wymienionych w zgłoszeniu </w:t>
      </w:r>
      <w:r w:rsidR="004B7C8E" w:rsidRPr="009D1A53">
        <w:rPr>
          <w:rFonts w:cstheme="minorHAnsi"/>
        </w:rPr>
        <w:t>zewnętrznym</w:t>
      </w:r>
      <w:r w:rsidRPr="009D1A53">
        <w:rPr>
          <w:rFonts w:cstheme="minorHAnsi"/>
        </w:rPr>
        <w:t>, pracownicy Biura</w:t>
      </w:r>
      <w:r w:rsidR="004B7C8E" w:rsidRPr="009D1A53">
        <w:rPr>
          <w:rFonts w:cstheme="minorHAnsi"/>
        </w:rPr>
        <w:t xml:space="preserve"> oraz członkowie Zespołu</w:t>
      </w:r>
      <w:r w:rsidRPr="009D1A53">
        <w:rPr>
          <w:rFonts w:cstheme="minorHAnsi"/>
        </w:rPr>
        <w:t xml:space="preserve"> są zobowiązani do:</w:t>
      </w:r>
    </w:p>
    <w:p w14:paraId="6C14DC2F" w14:textId="77777777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posiadania pisemnego upoważnienia, w tym upoważnienia do przetwarzania danych osobowych w zakresie niezbędnym do realizacji zadań określonych w zarządzeniu, nadanego przez Prezydenta m.st. Warszawy lub osobę przez niego upoważnioną;</w:t>
      </w:r>
    </w:p>
    <w:p w14:paraId="774FF52E" w14:textId="77777777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złożenia oświadczenia o zobowiązaniu do zachowania poufności;</w:t>
      </w:r>
    </w:p>
    <w:p w14:paraId="517DCB17" w14:textId="4C4D852B" w:rsidR="007C7E18" w:rsidRPr="009D1A53" w:rsidRDefault="007C7E18" w:rsidP="002B1A3D">
      <w:pPr>
        <w:numPr>
          <w:ilvl w:val="0"/>
          <w:numId w:val="5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traktowania wszystkich zgłoszeń z należytą powagą</w:t>
      </w:r>
      <w:r w:rsidR="00802DC8">
        <w:rPr>
          <w:rFonts w:cstheme="minorHAnsi"/>
        </w:rPr>
        <w:t xml:space="preserve">, </w:t>
      </w:r>
      <w:r w:rsidRPr="009D1A53">
        <w:rPr>
          <w:rFonts w:cstheme="minorHAnsi"/>
        </w:rPr>
        <w:t xml:space="preserve">starannością </w:t>
      </w:r>
      <w:r w:rsidR="00802DC8">
        <w:rPr>
          <w:rFonts w:cstheme="minorHAnsi"/>
        </w:rPr>
        <w:t xml:space="preserve">i </w:t>
      </w:r>
      <w:r w:rsidRPr="009D1A53">
        <w:rPr>
          <w:rFonts w:cstheme="minorHAnsi"/>
        </w:rPr>
        <w:t>w sposób poufny, a przy ich rozpatrywaniu koniecznością kierowania się zasadą bezstronności i obiektywizmu;</w:t>
      </w:r>
    </w:p>
    <w:p w14:paraId="59A53D05" w14:textId="08CFD8CE" w:rsidR="00C6638E" w:rsidRPr="00094D93" w:rsidRDefault="007C7E18" w:rsidP="002B1A3D">
      <w:pPr>
        <w:numPr>
          <w:ilvl w:val="0"/>
          <w:numId w:val="5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zachowania tajemnicy w zakresie wynikającym z ustawy.</w:t>
      </w:r>
    </w:p>
    <w:p w14:paraId="12ADCA79" w14:textId="766B3AFD" w:rsidR="007C7E18" w:rsidRPr="009D1A53" w:rsidRDefault="004B7C8E" w:rsidP="002B1A3D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</w:t>
      </w:r>
      <w:r w:rsidR="007C7E18" w:rsidRPr="009D1A53">
        <w:rPr>
          <w:rFonts w:cstheme="minorHAnsi"/>
        </w:rPr>
        <w:t xml:space="preserve"> Dyrektor Biura prowadzi ewidencję upoważnień, o których mowa w ust. 1.</w:t>
      </w:r>
    </w:p>
    <w:p w14:paraId="303D4AD7" w14:textId="2F61BC2C" w:rsidR="007C7E18" w:rsidRPr="009D1A53" w:rsidRDefault="004B7C8E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3.</w:t>
      </w:r>
      <w:r w:rsidR="007C7E18" w:rsidRPr="009D1A53">
        <w:rPr>
          <w:rFonts w:cstheme="minorHAnsi"/>
        </w:rPr>
        <w:t xml:space="preserve"> O nadaniu upoważnienia do przetwarzania danych osobowych, o którym mowa w ust. 1, dyrektor Biura informuje niezwłocznie dyrektora biura właściwego do spraw ochrony danych osobowych.</w:t>
      </w:r>
    </w:p>
    <w:p w14:paraId="3A6CED80" w14:textId="25CA18D4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4B7C8E" w:rsidRPr="009D1A53">
        <w:rPr>
          <w:rFonts w:cstheme="minorHAnsi"/>
          <w:b/>
          <w:bCs/>
        </w:rPr>
        <w:t>35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 xml:space="preserve">Dokumentacja zgromadzona w następstwie przyjętego zgłoszenia </w:t>
      </w:r>
      <w:r w:rsidR="006D45CC" w:rsidRPr="009D1A53">
        <w:rPr>
          <w:rFonts w:cstheme="minorHAnsi"/>
        </w:rPr>
        <w:t>zewnętrznego</w:t>
      </w:r>
      <w:r w:rsidRPr="009D1A53">
        <w:rPr>
          <w:rFonts w:cstheme="minorHAnsi"/>
        </w:rPr>
        <w:t>:</w:t>
      </w:r>
    </w:p>
    <w:p w14:paraId="7FE027B4" w14:textId="77777777" w:rsidR="007C7E18" w:rsidRPr="009D1A53" w:rsidRDefault="007C7E18" w:rsidP="002B1A3D">
      <w:pPr>
        <w:numPr>
          <w:ilvl w:val="0"/>
          <w:numId w:val="6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nie może być udostępniana i rozpowszechniana w żaden sposób, poza sytuacjami gdy obowiązek jej przekazania wynika z przepisów prawa;</w:t>
      </w:r>
    </w:p>
    <w:p w14:paraId="55602D49" w14:textId="53FFC135" w:rsidR="007C7E18" w:rsidRPr="009D1A53" w:rsidRDefault="007C7E18" w:rsidP="002B1A3D">
      <w:pPr>
        <w:numPr>
          <w:ilvl w:val="0"/>
          <w:numId w:val="6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lastRenderedPageBreak/>
        <w:t>podlega ochronie przewidzianej dla danych osobowych, co dotyczy wszelkich informacji w niej zawartych, w szczególności rodzących ryzyko ujawnienia tożsamości zgłaszającego oraz osoby, której zgłoszenie dotyczy;</w:t>
      </w:r>
    </w:p>
    <w:p w14:paraId="372A34A7" w14:textId="0392876B" w:rsidR="006D45CC" w:rsidRPr="009D1A53" w:rsidRDefault="007C7E18" w:rsidP="002B1A3D">
      <w:pPr>
        <w:numPr>
          <w:ilvl w:val="0"/>
          <w:numId w:val="6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jest przechowywana w szafie w zamykanym pomieszczeniu biurowym (pokoju), do którego</w:t>
      </w:r>
      <w:r w:rsidR="002B1A3D">
        <w:rPr>
          <w:rFonts w:cstheme="minorHAnsi"/>
        </w:rPr>
        <w:t xml:space="preserve"> </w:t>
      </w:r>
      <w:r w:rsidRPr="009D1A53">
        <w:rPr>
          <w:rFonts w:cstheme="minorHAnsi"/>
        </w:rPr>
        <w:t>posiadają</w:t>
      </w:r>
      <w:r w:rsidR="00802DC8">
        <w:rPr>
          <w:rFonts w:cstheme="minorHAnsi"/>
        </w:rPr>
        <w:t xml:space="preserve"> dostęp</w:t>
      </w:r>
      <w:r w:rsidRPr="009D1A53">
        <w:rPr>
          <w:rFonts w:cstheme="minorHAnsi"/>
        </w:rPr>
        <w:t xml:space="preserve"> jedynie upoważnione osoby.</w:t>
      </w:r>
    </w:p>
    <w:p w14:paraId="16A85B68" w14:textId="353F79B5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6D45CC" w:rsidRPr="009D1A53">
        <w:rPr>
          <w:rFonts w:cstheme="minorHAnsi"/>
          <w:b/>
          <w:bCs/>
        </w:rPr>
        <w:t>36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1.</w:t>
      </w:r>
      <w:r w:rsidRPr="009D1A53">
        <w:rPr>
          <w:rFonts w:cstheme="minorHAnsi"/>
          <w:b/>
          <w:bCs/>
        </w:rPr>
        <w:t xml:space="preserve"> </w:t>
      </w:r>
      <w:r w:rsidRPr="009D1A53">
        <w:rPr>
          <w:rFonts w:cstheme="minorHAnsi"/>
          <w:bCs/>
        </w:rPr>
        <w:t>D</w:t>
      </w:r>
      <w:r w:rsidRPr="009D1A53">
        <w:rPr>
          <w:rFonts w:cstheme="minorHAnsi"/>
        </w:rPr>
        <w:t xml:space="preserve">ane osobowe oraz dokumenty związane ze zgłoszeniem </w:t>
      </w:r>
      <w:r w:rsidR="006D45CC" w:rsidRPr="009D1A53">
        <w:rPr>
          <w:rFonts w:cstheme="minorHAnsi"/>
        </w:rPr>
        <w:t>zewnętrznym</w:t>
      </w:r>
      <w:r w:rsidRPr="009D1A53">
        <w:rPr>
          <w:rFonts w:cstheme="minorHAnsi"/>
        </w:rPr>
        <w:t>, w tym dane w rejestrze</w:t>
      </w:r>
      <w:r w:rsidR="00802DC8">
        <w:rPr>
          <w:rFonts w:cstheme="minorHAnsi"/>
        </w:rPr>
        <w:t>,</w:t>
      </w:r>
      <w:r w:rsidRPr="009D1A53">
        <w:rPr>
          <w:rFonts w:cstheme="minorHAnsi"/>
        </w:rPr>
        <w:t xml:space="preserve"> są przechowywane przez Wydział nie dłużej niż przez okres 3 lat po zakończeniu roku kalendarzowego</w:t>
      </w:r>
      <w:r w:rsidR="00802DC8">
        <w:rPr>
          <w:rFonts w:cstheme="minorHAnsi"/>
        </w:rPr>
        <w:t>,</w:t>
      </w:r>
      <w:r w:rsidR="00291F79" w:rsidRPr="009D1A53">
        <w:rPr>
          <w:rFonts w:cstheme="minorHAnsi"/>
        </w:rPr>
        <w:t xml:space="preserve"> </w:t>
      </w:r>
      <w:r w:rsidRPr="009D1A53">
        <w:rPr>
          <w:rFonts w:cstheme="minorHAnsi"/>
        </w:rPr>
        <w:t xml:space="preserve">w którym </w:t>
      </w:r>
      <w:r w:rsidR="00291F79" w:rsidRPr="009D1A53">
        <w:rPr>
          <w:rFonts w:cstheme="minorHAnsi"/>
        </w:rPr>
        <w:t>zakończono działania następcze lub po zakończeniu postępowań z</w:t>
      </w:r>
      <w:r w:rsidR="006E01A6" w:rsidRPr="009D1A53">
        <w:rPr>
          <w:rFonts w:cstheme="minorHAnsi"/>
        </w:rPr>
        <w:t>ainicjowanych tymi działaniami.</w:t>
      </w:r>
    </w:p>
    <w:p w14:paraId="53C773FB" w14:textId="7666465E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Po upływie okresu przechowywania danych</w:t>
      </w:r>
      <w:r w:rsidR="00802DC8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Wydział usuwa dane osobowe i niszczy dokumenty związane ze zgłoszeniem </w:t>
      </w:r>
      <w:r w:rsidR="00291F79" w:rsidRPr="009D1A53">
        <w:rPr>
          <w:rFonts w:eastAsiaTheme="minorEastAsia" w:cstheme="minorHAnsi"/>
          <w:bCs/>
          <w:lang w:eastAsia="pl-PL"/>
        </w:rPr>
        <w:t xml:space="preserve">zewnętrznym </w:t>
      </w:r>
      <w:r w:rsidRPr="009D1A53">
        <w:rPr>
          <w:rFonts w:eastAsiaTheme="minorEastAsia" w:cstheme="minorHAnsi"/>
          <w:bCs/>
          <w:lang w:eastAsia="pl-PL"/>
        </w:rPr>
        <w:t>w sposób uzgodniony z biurem właściwym do spraw archiwizacji.</w:t>
      </w:r>
    </w:p>
    <w:p w14:paraId="25B93DCD" w14:textId="3A75D498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291F79" w:rsidRPr="009D1A53">
        <w:rPr>
          <w:rFonts w:eastAsiaTheme="minorEastAsia" w:cstheme="minorHAnsi"/>
          <w:b/>
          <w:bCs/>
          <w:lang w:eastAsia="pl-PL"/>
        </w:rPr>
        <w:t>37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 xml:space="preserve">Do dokumentów powstałych w związku z przyjmowaniem zgłoszeń </w:t>
      </w:r>
      <w:r w:rsidR="00291F79" w:rsidRPr="009D1A53">
        <w:rPr>
          <w:rFonts w:eastAsiaTheme="minorEastAsia" w:cstheme="minorHAnsi"/>
          <w:bCs/>
          <w:lang w:eastAsia="pl-PL"/>
        </w:rPr>
        <w:t xml:space="preserve">zewnętrznych </w:t>
      </w:r>
      <w:r w:rsidRPr="009D1A53">
        <w:rPr>
          <w:rFonts w:eastAsiaTheme="minorEastAsia" w:cstheme="minorHAnsi"/>
          <w:bCs/>
          <w:lang w:eastAsia="pl-PL"/>
        </w:rPr>
        <w:t>lub podejmowania działań następczych nie stosuje się przepisów ustawy z dnia 14 lipca 1983 r. o narodowym zasobie archiwalnym i archiwach (Dz. U. z 2020 r. poz. 164).</w:t>
      </w:r>
    </w:p>
    <w:p w14:paraId="4E849E3D" w14:textId="6392B53F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2. Korespondencja</w:t>
      </w:r>
      <w:r w:rsidR="00AF1882">
        <w:rPr>
          <w:rFonts w:eastAsiaTheme="minorEastAsia" w:cstheme="minorHAnsi"/>
          <w:bCs/>
          <w:lang w:eastAsia="pl-PL"/>
        </w:rPr>
        <w:t xml:space="preserve"> w sprawie, </w:t>
      </w:r>
      <w:r w:rsidRPr="009D1A53">
        <w:rPr>
          <w:rFonts w:eastAsiaTheme="minorEastAsia" w:cstheme="minorHAnsi"/>
          <w:bCs/>
          <w:lang w:eastAsia="pl-PL"/>
        </w:rPr>
        <w:t>jak również otrzymane odpowiedzi, nie podlegają obowiązkowi rejestracji w obowiązującym w Urzędzie systemie informatycznym do obiegu dokumentów.</w:t>
      </w:r>
    </w:p>
    <w:p w14:paraId="50B76FE9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11</w:t>
      </w:r>
    </w:p>
    <w:p w14:paraId="284D311C" w14:textId="3529325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 xml:space="preserve">Rejestr zgłoszeń </w:t>
      </w:r>
      <w:r w:rsidR="009D5EA8" w:rsidRPr="009D1A53">
        <w:t>zewnętrznych</w:t>
      </w:r>
    </w:p>
    <w:p w14:paraId="3461D57E" w14:textId="5D8CD788" w:rsidR="007C7E18" w:rsidRPr="009D1A53" w:rsidRDefault="007C7E18" w:rsidP="002B1A3D">
      <w:pPr>
        <w:ind w:left="0" w:firstLine="567"/>
        <w:jc w:val="left"/>
        <w:rPr>
          <w:rFonts w:cstheme="minorHAnsi"/>
          <w:bCs/>
        </w:rPr>
      </w:pPr>
      <w:r w:rsidRPr="009D1A53">
        <w:rPr>
          <w:rFonts w:cstheme="minorHAnsi"/>
          <w:b/>
          <w:bCs/>
        </w:rPr>
        <w:t xml:space="preserve">§ </w:t>
      </w:r>
      <w:r w:rsidR="00A3624A" w:rsidRPr="009D1A53">
        <w:rPr>
          <w:rFonts w:cstheme="minorHAnsi"/>
          <w:b/>
          <w:bCs/>
        </w:rPr>
        <w:t>38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 xml:space="preserve">Zgłoszenie </w:t>
      </w:r>
      <w:r w:rsidR="009D5EA8" w:rsidRPr="009D1A53">
        <w:rPr>
          <w:rFonts w:cstheme="minorHAnsi"/>
          <w:bCs/>
        </w:rPr>
        <w:t>zewnętrzne</w:t>
      </w:r>
      <w:r w:rsidRPr="009D1A53">
        <w:rPr>
          <w:rFonts w:cstheme="minorHAnsi"/>
          <w:bCs/>
        </w:rPr>
        <w:t xml:space="preserve"> dokonane w oparciu o przepisy Procedury podlega rejestracji w</w:t>
      </w:r>
      <w:r w:rsidR="009D5EA8" w:rsidRPr="009D1A53">
        <w:rPr>
          <w:rFonts w:cstheme="minorHAnsi"/>
          <w:bCs/>
        </w:rPr>
        <w:t xml:space="preserve"> rejestrze</w:t>
      </w:r>
      <w:r w:rsidRPr="009D1A53">
        <w:rPr>
          <w:rFonts w:cstheme="minorHAnsi"/>
          <w:bCs/>
        </w:rPr>
        <w:t>, za którego prowadzenie odpowiada Wydział.</w:t>
      </w:r>
    </w:p>
    <w:p w14:paraId="2847FFD7" w14:textId="715E8382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A3624A" w:rsidRPr="009D1A53">
        <w:rPr>
          <w:rFonts w:cstheme="minorHAnsi"/>
          <w:b/>
          <w:bCs/>
        </w:rPr>
        <w:t>39</w:t>
      </w:r>
      <w:r w:rsidRPr="009D1A53">
        <w:rPr>
          <w:rFonts w:cstheme="minorHAnsi"/>
          <w:b/>
          <w:bCs/>
        </w:rPr>
        <w:t>.</w:t>
      </w:r>
      <w:r w:rsidRPr="009D1A53">
        <w:rPr>
          <w:rFonts w:cstheme="minorHAnsi"/>
          <w:bCs/>
        </w:rPr>
        <w:t xml:space="preserve"> 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</w:rPr>
        <w:t>W</w:t>
      </w:r>
      <w:r w:rsidR="009D5EA8" w:rsidRPr="009D1A53">
        <w:rPr>
          <w:rFonts w:cstheme="minorHAnsi"/>
        </w:rPr>
        <w:t xml:space="preserve"> rejestrze </w:t>
      </w:r>
      <w:r w:rsidRPr="009D1A53">
        <w:rPr>
          <w:rFonts w:cstheme="minorHAnsi"/>
        </w:rPr>
        <w:t>gromadzi się dane dotyczące:</w:t>
      </w:r>
    </w:p>
    <w:p w14:paraId="6D2EB65E" w14:textId="6430C164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numeru</w:t>
      </w:r>
      <w:r w:rsidR="009D5EA8" w:rsidRPr="009D1A53">
        <w:rPr>
          <w:rFonts w:cstheme="minorHAnsi"/>
        </w:rPr>
        <w:t xml:space="preserve"> zgłoszenia zewnętrznego</w:t>
      </w:r>
      <w:r w:rsidRPr="009D1A53">
        <w:rPr>
          <w:rFonts w:cstheme="minorHAnsi"/>
        </w:rPr>
        <w:t>;</w:t>
      </w:r>
    </w:p>
    <w:p w14:paraId="34171721" w14:textId="77777777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przedmiotu naruszenia prawa;</w:t>
      </w:r>
    </w:p>
    <w:p w14:paraId="2F96A80D" w14:textId="755A4E87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danych osobowych sygnalisty oraz osoby, któr</w:t>
      </w:r>
      <w:r w:rsidR="009D5EA8" w:rsidRPr="009D1A53">
        <w:rPr>
          <w:rFonts w:cstheme="minorHAnsi"/>
        </w:rPr>
        <w:t>ej dotyczy zgłoszenie zewnętrzne</w:t>
      </w:r>
      <w:r w:rsidRPr="009D1A53">
        <w:rPr>
          <w:rFonts w:cstheme="minorHAnsi"/>
        </w:rPr>
        <w:t>, niezbędne do identyfikacji tych osób;</w:t>
      </w:r>
    </w:p>
    <w:p w14:paraId="41B9CC2C" w14:textId="31FFCA43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daty d</w:t>
      </w:r>
      <w:r w:rsidR="009D5EA8" w:rsidRPr="009D1A53">
        <w:rPr>
          <w:rFonts w:cstheme="minorHAnsi"/>
        </w:rPr>
        <w:t>okonania zgłoszenia zewnętrzne</w:t>
      </w:r>
      <w:r w:rsidR="00325697" w:rsidRPr="009D1A53">
        <w:rPr>
          <w:rFonts w:cstheme="minorHAnsi"/>
        </w:rPr>
        <w:t>go</w:t>
      </w:r>
      <w:r w:rsidRPr="009D1A53">
        <w:rPr>
          <w:rFonts w:cstheme="minorHAnsi"/>
        </w:rPr>
        <w:t>;</w:t>
      </w:r>
    </w:p>
    <w:p w14:paraId="0FDA7879" w14:textId="318C4AB2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podjętych działaniach następczych;</w:t>
      </w:r>
    </w:p>
    <w:p w14:paraId="6E1A63EE" w14:textId="22EEC548" w:rsidR="009D5EA8" w:rsidRPr="009D1A53" w:rsidRDefault="009D5EA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wydaniu sygnaliście zaświadczenia;</w:t>
      </w:r>
    </w:p>
    <w:p w14:paraId="4B4C6E2F" w14:textId="2592CF1B" w:rsidR="007C7E18" w:rsidRPr="009D1A53" w:rsidRDefault="007C7E1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daty</w:t>
      </w:r>
      <w:r w:rsidR="009D5EA8" w:rsidRPr="009D1A53">
        <w:rPr>
          <w:rFonts w:cstheme="minorHAnsi"/>
        </w:rPr>
        <w:t xml:space="preserve"> zakończenia sprawy;</w:t>
      </w:r>
    </w:p>
    <w:p w14:paraId="0C2008C4" w14:textId="0E402F05" w:rsidR="009D5EA8" w:rsidRPr="009D1A53" w:rsidRDefault="009D5EA8" w:rsidP="002B1A3D">
      <w:pPr>
        <w:numPr>
          <w:ilvl w:val="1"/>
          <w:numId w:val="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informacji o niepodejmowaniu dalszych działań w przypadku, gdy informacja na temat naruszeń prawa w porównaniu z wcześniejszym zgłoszeniem zewnętrznym nie zawiera istotnych nowych informacji;</w:t>
      </w:r>
    </w:p>
    <w:p w14:paraId="61BC0885" w14:textId="24307E14" w:rsidR="00366ED8" w:rsidRPr="00094D93" w:rsidRDefault="00366ED8" w:rsidP="002B1A3D">
      <w:pPr>
        <w:numPr>
          <w:ilvl w:val="1"/>
          <w:numId w:val="7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szacunkową szkodę majątkową, o ile została stwierdzona oraz kwoty odzyskane w wyniku działań następc</w:t>
      </w:r>
      <w:r w:rsidR="00BB1E16" w:rsidRPr="009D1A53">
        <w:rPr>
          <w:rFonts w:cstheme="minorHAnsi"/>
        </w:rPr>
        <w:t>zych, pod warunkiem, że dane są w posiadaniu</w:t>
      </w:r>
      <w:r w:rsidRPr="009D1A53">
        <w:rPr>
          <w:rFonts w:cstheme="minorHAnsi"/>
        </w:rPr>
        <w:t>.</w:t>
      </w:r>
    </w:p>
    <w:p w14:paraId="4E2BCBB4" w14:textId="070CFE04" w:rsidR="007C7E18" w:rsidRPr="009D1A53" w:rsidRDefault="007C7E18" w:rsidP="002B1A3D">
      <w:pPr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lastRenderedPageBreak/>
        <w:t>2. Rejestr jest prowadzony w postaci elektronicznej, w sposób uniemożliwiający nieupoważnionym osobom uzyskanie dostępu do informacji w nim zgromadzonych.</w:t>
      </w:r>
    </w:p>
    <w:p w14:paraId="74DF3238" w14:textId="62B5FF0C" w:rsidR="0010100D" w:rsidRPr="009D1A53" w:rsidRDefault="0010100D" w:rsidP="002B1A3D">
      <w:pPr>
        <w:spacing w:after="0"/>
        <w:ind w:left="0" w:firstLine="567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/>
          <w:bCs/>
          <w:lang w:eastAsia="pl-PL"/>
        </w:rPr>
        <w:t xml:space="preserve">§ </w:t>
      </w:r>
      <w:r w:rsidR="00C26F9C" w:rsidRPr="009D1A53">
        <w:rPr>
          <w:rFonts w:eastAsiaTheme="minorEastAsia" w:cstheme="minorHAnsi"/>
          <w:b/>
          <w:bCs/>
          <w:lang w:eastAsia="pl-PL"/>
        </w:rPr>
        <w:t>40</w:t>
      </w:r>
      <w:r w:rsidRPr="009D1A53">
        <w:rPr>
          <w:rFonts w:eastAsiaTheme="minorEastAsia" w:cstheme="minorHAnsi"/>
          <w:b/>
          <w:bCs/>
          <w:lang w:eastAsia="pl-PL"/>
        </w:rPr>
        <w:t xml:space="preserve">. </w:t>
      </w:r>
      <w:r w:rsidRPr="009D1A53">
        <w:rPr>
          <w:rFonts w:eastAsiaTheme="minorEastAsia" w:cstheme="minorHAnsi"/>
          <w:bCs/>
          <w:lang w:eastAsia="pl-PL"/>
        </w:rPr>
        <w:t>1.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="000E4660" w:rsidRPr="009D1A53">
        <w:rPr>
          <w:rFonts w:eastAsiaTheme="minorEastAsia" w:cstheme="minorHAnsi"/>
          <w:bCs/>
          <w:lang w:eastAsia="pl-PL"/>
        </w:rPr>
        <w:t>Do</w:t>
      </w:r>
      <w:r w:rsidRPr="009D1A53">
        <w:rPr>
          <w:rFonts w:eastAsiaTheme="minorEastAsia" w:cstheme="minorHAnsi"/>
          <w:bCs/>
          <w:lang w:eastAsia="pl-PL"/>
        </w:rPr>
        <w:t xml:space="preserve"> 15 marca każdego roku</w:t>
      </w:r>
      <w:r w:rsidRPr="009D1A53">
        <w:rPr>
          <w:rFonts w:eastAsiaTheme="minorEastAsia" w:cstheme="minorHAnsi"/>
          <w:b/>
          <w:bCs/>
          <w:lang w:eastAsia="pl-PL"/>
        </w:rPr>
        <w:t xml:space="preserve"> </w:t>
      </w:r>
      <w:r w:rsidRPr="009D1A53">
        <w:rPr>
          <w:rFonts w:eastAsiaTheme="minorEastAsia" w:cstheme="minorHAnsi"/>
          <w:bCs/>
          <w:lang w:eastAsia="pl-PL"/>
        </w:rPr>
        <w:t>Prezydent m.st. Warszawy</w:t>
      </w:r>
      <w:r w:rsidR="00C26F9C" w:rsidRPr="009D1A53">
        <w:rPr>
          <w:rFonts w:eastAsiaTheme="minorEastAsia" w:cstheme="minorHAnsi"/>
          <w:bCs/>
          <w:lang w:eastAsia="pl-PL"/>
        </w:rPr>
        <w:t xml:space="preserve">, za pośrednictwem </w:t>
      </w:r>
      <w:r w:rsidR="00641D89" w:rsidRPr="009D1A53">
        <w:rPr>
          <w:rFonts w:cstheme="minorHAnsi"/>
        </w:rPr>
        <w:t>Biur</w:t>
      </w:r>
      <w:r w:rsidR="00641D89">
        <w:rPr>
          <w:rFonts w:cstheme="minorHAnsi"/>
        </w:rPr>
        <w:t>a</w:t>
      </w:r>
      <w:r w:rsidR="00C26F9C" w:rsidRPr="009D1A53">
        <w:rPr>
          <w:rFonts w:eastAsiaTheme="minorEastAsia" w:cstheme="minorHAnsi"/>
          <w:bCs/>
          <w:lang w:eastAsia="pl-PL"/>
        </w:rPr>
        <w:t>,</w:t>
      </w:r>
      <w:r w:rsidRPr="009D1A53">
        <w:rPr>
          <w:rFonts w:eastAsiaTheme="minorEastAsia" w:cstheme="minorHAnsi"/>
          <w:bCs/>
          <w:lang w:eastAsia="pl-PL"/>
        </w:rPr>
        <w:t xml:space="preserve"> sporządza sprawozdanie za rok poprzedni, które zawiera wyłącznie dane statystyczne dotyczące zgłoszeń zewnętrznych, w tym:</w:t>
      </w:r>
    </w:p>
    <w:p w14:paraId="6E15FFD0" w14:textId="23266B03" w:rsidR="0010100D" w:rsidRPr="009D1A53" w:rsidRDefault="0010100D" w:rsidP="002B1A3D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liczbę przyjętych zgłoszeń zewnętrznych;</w:t>
      </w:r>
    </w:p>
    <w:p w14:paraId="13E40665" w14:textId="1418E66B" w:rsidR="0010100D" w:rsidRPr="009D1A53" w:rsidRDefault="0010100D" w:rsidP="002B1A3D">
      <w:pPr>
        <w:pStyle w:val="Akapitzlist"/>
        <w:numPr>
          <w:ilvl w:val="0"/>
          <w:numId w:val="22"/>
        </w:numPr>
        <w:spacing w:after="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liczbę postępowań wyjaśniających i post</w:t>
      </w:r>
      <w:r w:rsidR="009928E3">
        <w:rPr>
          <w:rFonts w:eastAsiaTheme="minorEastAsia" w:cstheme="minorHAnsi"/>
          <w:bCs/>
          <w:lang w:eastAsia="pl-PL"/>
        </w:rPr>
        <w:t>ę</w:t>
      </w:r>
      <w:r w:rsidRPr="009D1A53">
        <w:rPr>
          <w:rFonts w:eastAsiaTheme="minorEastAsia" w:cstheme="minorHAnsi"/>
          <w:bCs/>
          <w:lang w:eastAsia="pl-PL"/>
        </w:rPr>
        <w:t>powań wszczętych oraz informację na temat wyniku tych post</w:t>
      </w:r>
      <w:r w:rsidR="009928E3">
        <w:rPr>
          <w:rFonts w:eastAsiaTheme="minorEastAsia" w:cstheme="minorHAnsi"/>
          <w:bCs/>
          <w:lang w:eastAsia="pl-PL"/>
        </w:rPr>
        <w:t>ę</w:t>
      </w:r>
      <w:r w:rsidRPr="009D1A53">
        <w:rPr>
          <w:rFonts w:eastAsiaTheme="minorEastAsia" w:cstheme="minorHAnsi"/>
          <w:bCs/>
          <w:lang w:eastAsia="pl-PL"/>
        </w:rPr>
        <w:t>powań;</w:t>
      </w:r>
    </w:p>
    <w:p w14:paraId="78EFFC3D" w14:textId="7AA18E07" w:rsidR="0010100D" w:rsidRPr="009D1A53" w:rsidRDefault="0010100D" w:rsidP="002B1A3D">
      <w:pPr>
        <w:pStyle w:val="Akapitzlist"/>
        <w:numPr>
          <w:ilvl w:val="0"/>
          <w:numId w:val="22"/>
        </w:numPr>
        <w:spacing w:after="240" w:line="300" w:lineRule="auto"/>
        <w:ind w:left="851" w:hanging="284"/>
        <w:contextualSpacing w:val="0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szacunkową szkodę majątkow</w:t>
      </w:r>
      <w:r w:rsidR="009D3DE8">
        <w:rPr>
          <w:rFonts w:eastAsiaTheme="minorEastAsia" w:cstheme="minorHAnsi"/>
          <w:bCs/>
          <w:lang w:eastAsia="pl-PL"/>
        </w:rPr>
        <w:t>ą</w:t>
      </w:r>
      <w:r w:rsidRPr="009D1A53">
        <w:rPr>
          <w:rFonts w:eastAsiaTheme="minorEastAsia" w:cstheme="minorHAnsi"/>
          <w:bCs/>
          <w:lang w:eastAsia="pl-PL"/>
        </w:rPr>
        <w:t xml:space="preserve">, </w:t>
      </w:r>
      <w:r w:rsidR="00535E75">
        <w:rPr>
          <w:rFonts w:eastAsiaTheme="minorEastAsia" w:cstheme="minorHAnsi"/>
          <w:bCs/>
          <w:lang w:eastAsia="pl-PL"/>
        </w:rPr>
        <w:t xml:space="preserve">o ile </w:t>
      </w:r>
      <w:r w:rsidRPr="009D1A53">
        <w:rPr>
          <w:rFonts w:eastAsiaTheme="minorEastAsia" w:cstheme="minorHAnsi"/>
          <w:bCs/>
          <w:lang w:eastAsia="pl-PL"/>
        </w:rPr>
        <w:t>została stwierd</w:t>
      </w:r>
      <w:r w:rsidR="00BB1E16" w:rsidRPr="009D1A53">
        <w:rPr>
          <w:rFonts w:eastAsiaTheme="minorEastAsia" w:cstheme="minorHAnsi"/>
          <w:bCs/>
          <w:lang w:eastAsia="pl-PL"/>
        </w:rPr>
        <w:t xml:space="preserve">zona w toku działań następczych oraz kwoty odzyskane, </w:t>
      </w:r>
      <w:r w:rsidR="00535E75">
        <w:rPr>
          <w:rFonts w:eastAsiaTheme="minorEastAsia" w:cstheme="minorHAnsi"/>
          <w:bCs/>
          <w:lang w:eastAsia="pl-PL"/>
        </w:rPr>
        <w:t xml:space="preserve">pod warunkiem, że </w:t>
      </w:r>
      <w:r w:rsidR="00BB1E16" w:rsidRPr="009D1A53">
        <w:rPr>
          <w:rFonts w:eastAsiaTheme="minorEastAsia" w:cstheme="minorHAnsi"/>
          <w:bCs/>
          <w:lang w:eastAsia="pl-PL"/>
        </w:rPr>
        <w:t>dane są w posiadaniu.</w:t>
      </w:r>
    </w:p>
    <w:p w14:paraId="4112A7BF" w14:textId="1A4F82DE" w:rsidR="002E7A55" w:rsidRPr="009D1A53" w:rsidRDefault="00C26F9C" w:rsidP="002B1A3D">
      <w:pPr>
        <w:ind w:left="0" w:firstLine="708"/>
        <w:jc w:val="left"/>
        <w:rPr>
          <w:rFonts w:eastAsiaTheme="minorEastAsia" w:cstheme="minorHAnsi"/>
          <w:bCs/>
          <w:lang w:eastAsia="pl-PL"/>
        </w:rPr>
      </w:pPr>
      <w:r w:rsidRPr="009D1A53">
        <w:rPr>
          <w:rFonts w:eastAsiaTheme="minorEastAsia" w:cstheme="minorHAnsi"/>
          <w:bCs/>
          <w:lang w:eastAsia="pl-PL"/>
        </w:rPr>
        <w:t>2</w:t>
      </w:r>
      <w:r w:rsidR="00C14381" w:rsidRPr="009D1A53">
        <w:rPr>
          <w:rFonts w:eastAsiaTheme="minorEastAsia" w:cstheme="minorHAnsi"/>
          <w:bCs/>
          <w:lang w:eastAsia="pl-PL"/>
        </w:rPr>
        <w:t>. Prezydent m.st. Warszawy przekazuje Rzecznikowi Praw Obywatelskich sprawozdanie w terminie do 31 marca roku następującego po roku, za jaki sprawozdanie jest sporządzane.</w:t>
      </w:r>
    </w:p>
    <w:p w14:paraId="01328EF0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12</w:t>
      </w:r>
    </w:p>
    <w:p w14:paraId="0BA238CD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Ochrona sygnalisty</w:t>
      </w:r>
    </w:p>
    <w:p w14:paraId="6969B902" w14:textId="12789679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C26F9C" w:rsidRPr="009D1A53">
        <w:rPr>
          <w:rFonts w:cstheme="minorHAnsi"/>
          <w:b/>
          <w:bCs/>
        </w:rPr>
        <w:t>41</w:t>
      </w:r>
      <w:r w:rsidRPr="009D1A53">
        <w:rPr>
          <w:rFonts w:cstheme="minorHAnsi"/>
          <w:b/>
          <w:bCs/>
        </w:rPr>
        <w:t xml:space="preserve">. </w:t>
      </w:r>
      <w:r w:rsidRPr="009D1A53">
        <w:rPr>
          <w:rFonts w:cstheme="minorHAnsi"/>
          <w:bCs/>
        </w:rPr>
        <w:t>1.</w:t>
      </w:r>
      <w:r w:rsidRPr="009D1A53">
        <w:rPr>
          <w:rFonts w:cstheme="minorHAnsi"/>
          <w:b/>
          <w:bCs/>
        </w:rPr>
        <w:t xml:space="preserve"> </w:t>
      </w:r>
      <w:r w:rsidRPr="009D1A53">
        <w:rPr>
          <w:rFonts w:cstheme="minorHAnsi"/>
        </w:rPr>
        <w:t>Sygnalista podlega ochronie</w:t>
      </w:r>
      <w:r w:rsidR="00535E75">
        <w:rPr>
          <w:rFonts w:cstheme="minorHAnsi"/>
        </w:rPr>
        <w:t>,</w:t>
      </w:r>
      <w:r w:rsidRPr="009D1A53">
        <w:rPr>
          <w:rFonts w:cstheme="minorHAnsi"/>
        </w:rPr>
        <w:t xml:space="preserve"> pod warunkiem że miał uzasadnione podstawy sądzić, że będąca przedmiotem zgłoszenia </w:t>
      </w:r>
      <w:r w:rsidR="002C24D8" w:rsidRPr="009D1A53">
        <w:rPr>
          <w:rFonts w:cstheme="minorHAnsi"/>
        </w:rPr>
        <w:t xml:space="preserve">zewnętrznego </w:t>
      </w:r>
      <w:r w:rsidRPr="009D1A53">
        <w:rPr>
          <w:rFonts w:cstheme="minorHAnsi"/>
        </w:rPr>
        <w:t>informacja o naruszeniu prawa:</w:t>
      </w:r>
    </w:p>
    <w:p w14:paraId="17EB7156" w14:textId="6B633C3D" w:rsidR="007C7E18" w:rsidRPr="009D1A53" w:rsidRDefault="00B71A26" w:rsidP="002B1A3D">
      <w:pPr>
        <w:numPr>
          <w:ilvl w:val="0"/>
          <w:numId w:val="16"/>
        </w:numPr>
        <w:spacing w:after="0"/>
        <w:ind w:left="851" w:hanging="284"/>
        <w:jc w:val="left"/>
        <w:rPr>
          <w:rFonts w:cstheme="minorHAnsi"/>
        </w:rPr>
      </w:pPr>
      <w:r>
        <w:rPr>
          <w:rFonts w:cstheme="minorHAnsi"/>
        </w:rPr>
        <w:t xml:space="preserve">jest </w:t>
      </w:r>
      <w:r w:rsidR="007C7E18" w:rsidRPr="009D1A53">
        <w:rPr>
          <w:rFonts w:cstheme="minorHAnsi"/>
        </w:rPr>
        <w:t>prawdziwa w momencie jej dokonywania;</w:t>
      </w:r>
    </w:p>
    <w:p w14:paraId="5DC89D0D" w14:textId="6566E32F" w:rsidR="00432CAB" w:rsidRPr="009F29E1" w:rsidRDefault="007C7E18" w:rsidP="002B1A3D">
      <w:pPr>
        <w:numPr>
          <w:ilvl w:val="0"/>
          <w:numId w:val="16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stanowi informację o naruszeniu prawa w rozumieniu ustawy.</w:t>
      </w:r>
    </w:p>
    <w:p w14:paraId="294E3807" w14:textId="77777777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Ochrona przysługuje sygnaliście bez względu na to, czy w toku postępowania doszło do potwierdzenia wystąpienia naruszenia prawa.</w:t>
      </w:r>
    </w:p>
    <w:p w14:paraId="38C81B64" w14:textId="78FC4A4A" w:rsidR="007C7E18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3. Ochronie podlegają również osoby pomagające w dokonaniu zgłoszenia oraz osoby i podmioty powiązane z sygnalistą, do których przepisy niniejszego rozdziału stosuje się odpowiednio.</w:t>
      </w:r>
    </w:p>
    <w:p w14:paraId="6FCFA3AA" w14:textId="2FC992CB" w:rsidR="007C7E18" w:rsidRPr="009D1A53" w:rsidRDefault="007C7E18" w:rsidP="002B1A3D">
      <w:pPr>
        <w:spacing w:after="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  <w:bCs/>
        </w:rPr>
        <w:t xml:space="preserve">§ </w:t>
      </w:r>
      <w:r w:rsidR="00352D80" w:rsidRPr="009D1A53">
        <w:rPr>
          <w:rFonts w:cstheme="minorHAnsi"/>
          <w:b/>
          <w:bCs/>
        </w:rPr>
        <w:t>42</w:t>
      </w:r>
      <w:r w:rsidRPr="009D1A53">
        <w:rPr>
          <w:rFonts w:cstheme="minorHAnsi"/>
          <w:b/>
          <w:bCs/>
        </w:rPr>
        <w:t>.</w:t>
      </w:r>
      <w:r w:rsidRPr="009D1A53">
        <w:rPr>
          <w:rFonts w:cstheme="minorHAnsi"/>
          <w:bCs/>
        </w:rPr>
        <w:t xml:space="preserve"> </w:t>
      </w:r>
      <w:r w:rsidRPr="009D1A53">
        <w:rPr>
          <w:rFonts w:cstheme="minorHAnsi"/>
        </w:rPr>
        <w:t>Sygnaliście oraz osobie pomagającej w dokonaniu zgłoszenia zapewnia się ochronę przed działaniami odwetowymi, w szczególności poprzez:</w:t>
      </w:r>
    </w:p>
    <w:p w14:paraId="0BC6B6E2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poszanowanie zasady poufności tożsamości;</w:t>
      </w:r>
    </w:p>
    <w:p w14:paraId="6162B4F8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ograniczenie dostępu do danych wyłącznie dla osób upoważnionych;</w:t>
      </w:r>
    </w:p>
    <w:p w14:paraId="22C58921" w14:textId="12D990A0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gromadzenie oświadczeń o obowiązku zachowania poufności osób biorących u</w:t>
      </w:r>
      <w:r w:rsidR="00BC749D">
        <w:rPr>
          <w:rFonts w:cstheme="minorHAnsi"/>
        </w:rPr>
        <w:t>dział w wyjaśnianiu zgłoszenia z</w:t>
      </w:r>
      <w:r w:rsidRPr="009D1A53">
        <w:rPr>
          <w:rFonts w:cstheme="minorHAnsi"/>
        </w:rPr>
        <w:t>ewnętrznego;</w:t>
      </w:r>
    </w:p>
    <w:p w14:paraId="0F2A7435" w14:textId="77777777" w:rsidR="007C7E18" w:rsidRPr="009D1A53" w:rsidRDefault="007C7E18" w:rsidP="002B1A3D">
      <w:pPr>
        <w:numPr>
          <w:ilvl w:val="0"/>
          <w:numId w:val="17"/>
        </w:numPr>
        <w:spacing w:after="0"/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podejmowanie działań informujących o następstwach wdrożenia ustawy;</w:t>
      </w:r>
    </w:p>
    <w:p w14:paraId="0547AF31" w14:textId="405C1E9F" w:rsidR="00432CAB" w:rsidRDefault="0075568A" w:rsidP="002B1A3D">
      <w:pPr>
        <w:numPr>
          <w:ilvl w:val="0"/>
          <w:numId w:val="17"/>
        </w:numPr>
        <w:ind w:left="851" w:hanging="284"/>
        <w:jc w:val="left"/>
        <w:rPr>
          <w:rFonts w:cstheme="minorHAnsi"/>
        </w:rPr>
      </w:pPr>
      <w:r w:rsidRPr="009D1A53">
        <w:rPr>
          <w:rFonts w:cstheme="minorHAnsi"/>
        </w:rPr>
        <w:t>wydawanie zaświadczeń na żądanie sygnalisty.</w:t>
      </w:r>
    </w:p>
    <w:p w14:paraId="1EB4D621" w14:textId="743E6CEA" w:rsidR="00C90D03" w:rsidRPr="009D1A53" w:rsidRDefault="007C7E18" w:rsidP="002B1A3D">
      <w:pPr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 xml:space="preserve">§ </w:t>
      </w:r>
      <w:r w:rsidR="00352D80" w:rsidRPr="009D1A53">
        <w:rPr>
          <w:rFonts w:cstheme="minorHAnsi"/>
          <w:b/>
        </w:rPr>
        <w:t>43</w:t>
      </w:r>
      <w:r w:rsidRPr="009D1A53">
        <w:rPr>
          <w:rFonts w:cstheme="minorHAnsi"/>
          <w:b/>
        </w:rPr>
        <w:t xml:space="preserve">. </w:t>
      </w:r>
      <w:r w:rsidRPr="009D1A53">
        <w:rPr>
          <w:rFonts w:cstheme="minorHAnsi"/>
        </w:rPr>
        <w:t>Niedopuszczalne jest jakiekolwiek niekorzystne traktowanie sygnalisty, który korzysta z ochrony przewidzianej ustawą, w tym stosowanie działań odwetowych, jak również groźby lub próby ich zastosowania.</w:t>
      </w:r>
    </w:p>
    <w:p w14:paraId="0A0B294C" w14:textId="1F0DEB0B" w:rsidR="00E64B12" w:rsidRPr="009D1A53" w:rsidRDefault="00C90D03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b/>
          <w:lang w:eastAsia="pl-PL"/>
        </w:rPr>
        <w:lastRenderedPageBreak/>
        <w:t xml:space="preserve">§ </w:t>
      </w:r>
      <w:r w:rsidR="00352D80" w:rsidRPr="009D1A53">
        <w:rPr>
          <w:rFonts w:cstheme="minorHAnsi"/>
          <w:b/>
          <w:lang w:eastAsia="pl-PL"/>
        </w:rPr>
        <w:t>44</w:t>
      </w:r>
      <w:r w:rsidRPr="009D1A53">
        <w:rPr>
          <w:rFonts w:cstheme="minorHAnsi"/>
          <w:b/>
          <w:lang w:eastAsia="pl-PL"/>
        </w:rPr>
        <w:t>.</w:t>
      </w:r>
      <w:r w:rsidRPr="009D1A53">
        <w:rPr>
          <w:rFonts w:cstheme="minorHAnsi"/>
          <w:lang w:eastAsia="pl-PL"/>
        </w:rPr>
        <w:t xml:space="preserve"> </w:t>
      </w:r>
      <w:r w:rsidR="00352D80" w:rsidRPr="009D1A53">
        <w:rPr>
          <w:rFonts w:cstheme="minorHAnsi"/>
          <w:lang w:eastAsia="pl-PL"/>
        </w:rPr>
        <w:t>1. Prezydent m.st. Warszawy</w:t>
      </w:r>
      <w:r w:rsidR="00FA49F0">
        <w:rPr>
          <w:rFonts w:cstheme="minorHAnsi"/>
          <w:lang w:eastAsia="pl-PL"/>
        </w:rPr>
        <w:t xml:space="preserve"> lub osoba upoważniona</w:t>
      </w:r>
      <w:r w:rsidR="00352D80" w:rsidRPr="009D1A53">
        <w:rPr>
          <w:rFonts w:cstheme="minorHAnsi"/>
          <w:lang w:eastAsia="pl-PL"/>
        </w:rPr>
        <w:t>, na żądanie sygnalisty</w:t>
      </w:r>
      <w:r w:rsidR="00E64B12" w:rsidRPr="009D1A53">
        <w:rPr>
          <w:rFonts w:cstheme="minorHAnsi"/>
          <w:lang w:eastAsia="pl-PL"/>
        </w:rPr>
        <w:t>, wydaje zaświadczenie, w którym potwierdza że sygnalista podlega ochronie prawnej przewidzianej na podstawie ustawy.</w:t>
      </w:r>
    </w:p>
    <w:p w14:paraId="5C5CDF48" w14:textId="73FEC14F" w:rsidR="00C90D03" w:rsidRDefault="00E64B12" w:rsidP="002B1A3D">
      <w:pPr>
        <w:ind w:left="0" w:firstLine="567"/>
        <w:jc w:val="left"/>
        <w:rPr>
          <w:rFonts w:cstheme="minorHAnsi"/>
          <w:lang w:eastAsia="pl-PL"/>
        </w:rPr>
      </w:pPr>
      <w:r w:rsidRPr="009D1A53">
        <w:rPr>
          <w:rFonts w:cstheme="minorHAnsi"/>
          <w:lang w:eastAsia="pl-PL"/>
        </w:rPr>
        <w:t>2. Zaświadczenie wydaje się nie później niż w terminie miesiąca od dnia otrzymania żądania.</w:t>
      </w:r>
    </w:p>
    <w:p w14:paraId="17873EA3" w14:textId="0F4AFC5F" w:rsidR="001563CF" w:rsidRPr="009D1A53" w:rsidRDefault="001563CF" w:rsidP="002B1A3D">
      <w:pPr>
        <w:ind w:left="0" w:firstLine="567"/>
        <w:jc w:val="left"/>
        <w:rPr>
          <w:rFonts w:cstheme="minorHAnsi"/>
          <w:lang w:eastAsia="pl-PL"/>
        </w:rPr>
      </w:pPr>
      <w:r>
        <w:rPr>
          <w:rFonts w:cstheme="minorHAnsi"/>
          <w:lang w:eastAsia="pl-PL"/>
        </w:rPr>
        <w:t>3. Wzór zaświadczenia stanowi załącznik nr 3 do Procedury.</w:t>
      </w:r>
    </w:p>
    <w:p w14:paraId="063F8A71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Rozdział 13</w:t>
      </w:r>
    </w:p>
    <w:p w14:paraId="4EAEB6D1" w14:textId="77777777" w:rsidR="007C7E18" w:rsidRPr="009D1A53" w:rsidRDefault="007C7E18" w:rsidP="002B1A3D">
      <w:pPr>
        <w:pStyle w:val="Nagwek2"/>
        <w:spacing w:after="240" w:line="300" w:lineRule="auto"/>
        <w:ind w:firstLine="0"/>
        <w:contextualSpacing/>
      </w:pPr>
      <w:r w:rsidRPr="009D1A53">
        <w:t>Przepisy końcowe</w:t>
      </w:r>
    </w:p>
    <w:p w14:paraId="1FA843E1" w14:textId="09A99065" w:rsidR="007C7E18" w:rsidRPr="009D1A53" w:rsidRDefault="007C7E18" w:rsidP="00BF1AA6">
      <w:pPr>
        <w:ind w:left="0" w:firstLine="567"/>
        <w:jc w:val="left"/>
        <w:rPr>
          <w:rFonts w:eastAsia="Times New Roman" w:cstheme="minorHAnsi"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 xml:space="preserve">§ 45. </w:t>
      </w:r>
      <w:r w:rsidRPr="009D1A53">
        <w:rPr>
          <w:rFonts w:eastAsia="Times New Roman" w:cstheme="minorHAnsi"/>
          <w:lang w:eastAsia="pl-PL"/>
        </w:rPr>
        <w:t xml:space="preserve">Wykonanie zarządzenia powierza się zastępcom Prezydenta m.st. Warszawy, Sekretarzowi m.st. Warszawy, Skarbnikowi m.st. Warszawy, Dyrektorowi Magistratu, Dyrektorom Koordynatorom, Pełnomocnikowi Prezydenta m.st. Warszawy ds. etyki i polityki antykorupcyjnej, </w:t>
      </w:r>
      <w:r w:rsidR="00535E75">
        <w:rPr>
          <w:rFonts w:eastAsia="Times New Roman" w:cstheme="minorHAnsi"/>
          <w:lang w:eastAsia="pl-PL"/>
        </w:rPr>
        <w:t>burmistrzom</w:t>
      </w:r>
      <w:r w:rsidRPr="009D1A53">
        <w:rPr>
          <w:rFonts w:eastAsia="Times New Roman" w:cstheme="minorHAnsi"/>
          <w:lang w:eastAsia="pl-PL"/>
        </w:rPr>
        <w:t xml:space="preserve"> dzielnic m.st. Warszawy, dyrektorom biur Urzędu, Kierownikowi Urzędu Stanu Cywilnego m.st. Warszawy.</w:t>
      </w:r>
    </w:p>
    <w:p w14:paraId="6E837021" w14:textId="5E7585FD" w:rsidR="00C12414" w:rsidRPr="009D1A53" w:rsidRDefault="00C12414" w:rsidP="00BF1AA6">
      <w:pPr>
        <w:ind w:left="0" w:firstLine="567"/>
        <w:jc w:val="left"/>
        <w:rPr>
          <w:rFonts w:eastAsia="Times New Roman" w:cstheme="minorHAnsi"/>
          <w:bCs/>
          <w:lang w:eastAsia="pl-PL"/>
        </w:rPr>
      </w:pPr>
      <w:r w:rsidRPr="009D1A53">
        <w:rPr>
          <w:rFonts w:eastAsia="Times New Roman" w:cstheme="minorHAnsi"/>
          <w:b/>
          <w:lang w:eastAsia="pl-PL"/>
        </w:rPr>
        <w:t>§ 46.</w:t>
      </w:r>
      <w:r w:rsidRPr="009D1A53">
        <w:rPr>
          <w:rFonts w:eastAsia="Times New Roman" w:cstheme="minorHAnsi"/>
          <w:lang w:eastAsia="pl-PL"/>
        </w:rPr>
        <w:t xml:space="preserve"> Ocena adekwatności i skuteczności Procedury dokonywana jest nie rzadziej niż raz na 3 lata. Procedura podlega dostosowaniu odpowiednio </w:t>
      </w:r>
      <w:r w:rsidR="00D473FA" w:rsidRPr="009D1A53">
        <w:rPr>
          <w:rFonts w:eastAsia="Times New Roman" w:cstheme="minorHAnsi"/>
          <w:lang w:eastAsia="pl-PL"/>
        </w:rPr>
        <w:t>do wyników dokonanego przeglądu oraz doświadczeń w zakresie stosowania ustawy.</w:t>
      </w:r>
    </w:p>
    <w:p w14:paraId="49827A7E" w14:textId="170FB7D8" w:rsidR="00C12414" w:rsidRPr="009D1A53" w:rsidRDefault="007C7E18" w:rsidP="00BF1AA6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  <w:b/>
        </w:rPr>
        <w:t>§ 47.</w:t>
      </w:r>
      <w:r w:rsidRPr="009D1A53">
        <w:rPr>
          <w:rFonts w:cstheme="minorHAnsi"/>
        </w:rPr>
        <w:t xml:space="preserve"> </w:t>
      </w:r>
      <w:r w:rsidR="00711F33" w:rsidRPr="009D1A53">
        <w:rPr>
          <w:rFonts w:cstheme="minorHAnsi"/>
        </w:rPr>
        <w:t>1</w:t>
      </w:r>
      <w:r w:rsidRPr="009D1A53">
        <w:rPr>
          <w:rFonts w:cstheme="minorHAnsi"/>
        </w:rPr>
        <w:t xml:space="preserve">. Zarządzenie podlega publikacji w Biuletynie Informacji Publicznej </w:t>
      </w:r>
      <w:r w:rsidR="00535E75">
        <w:rPr>
          <w:rFonts w:cstheme="minorHAnsi"/>
        </w:rPr>
        <w:t xml:space="preserve">m.st. </w:t>
      </w:r>
      <w:r w:rsidRPr="009D1A53">
        <w:rPr>
          <w:rFonts w:cstheme="minorHAnsi"/>
        </w:rPr>
        <w:t>Warszawy.</w:t>
      </w:r>
    </w:p>
    <w:p w14:paraId="77A79FA1" w14:textId="7D2F7693" w:rsidR="00C12414" w:rsidRPr="009D1A53" w:rsidRDefault="00C12414" w:rsidP="00BF1AA6">
      <w:pPr>
        <w:spacing w:before="240"/>
        <w:ind w:left="0" w:firstLine="567"/>
        <w:jc w:val="left"/>
        <w:rPr>
          <w:rFonts w:cstheme="minorHAnsi"/>
        </w:rPr>
      </w:pPr>
      <w:r w:rsidRPr="009D1A53">
        <w:rPr>
          <w:rFonts w:cstheme="minorHAnsi"/>
        </w:rPr>
        <w:t>2. W Biuletynie Informacji Publicznej niezwłocznie umieszcza się informacje, o których mowa w art. 48 ust. 1 ustawy.</w:t>
      </w:r>
    </w:p>
    <w:p w14:paraId="199C5AAD" w14:textId="4BD06C82" w:rsidR="007C7E18" w:rsidRDefault="003E69A1" w:rsidP="00BF1AA6">
      <w:pPr>
        <w:spacing w:before="240"/>
        <w:ind w:left="0" w:firstLine="567"/>
        <w:jc w:val="left"/>
        <w:rPr>
          <w:rFonts w:cstheme="minorHAnsi"/>
        </w:rPr>
      </w:pPr>
      <w:r>
        <w:rPr>
          <w:rFonts w:cstheme="minorHAnsi"/>
        </w:rPr>
        <w:t>3</w:t>
      </w:r>
      <w:r w:rsidR="007C7E18" w:rsidRPr="009D1A53">
        <w:rPr>
          <w:rFonts w:cstheme="minorHAnsi"/>
        </w:rPr>
        <w:t xml:space="preserve">. Zarządzenie wchodzi w życie </w:t>
      </w:r>
      <w:r w:rsidR="00C12414" w:rsidRPr="009D1A53">
        <w:rPr>
          <w:rFonts w:cstheme="minorHAnsi"/>
        </w:rPr>
        <w:t xml:space="preserve">z dniem </w:t>
      </w:r>
      <w:r w:rsidR="00711F33" w:rsidRPr="009D1A53">
        <w:rPr>
          <w:rFonts w:cstheme="minorHAnsi"/>
        </w:rPr>
        <w:t>25 grudnia 2024 r.</w:t>
      </w:r>
    </w:p>
    <w:p w14:paraId="2EA95599" w14:textId="77777777" w:rsidR="0048149C" w:rsidRPr="0048149C" w:rsidRDefault="0048149C" w:rsidP="0048149C">
      <w:pPr>
        <w:widowControl w:val="0"/>
        <w:autoSpaceDE w:val="0"/>
        <w:autoSpaceDN w:val="0"/>
        <w:adjustRightInd w:val="0"/>
        <w:spacing w:after="0"/>
        <w:ind w:left="5103" w:firstLine="0"/>
        <w:jc w:val="left"/>
        <w:rPr>
          <w:rFonts w:ascii="Calibri" w:eastAsia="Times New Roman" w:hAnsi="Calibri" w:cs="Times New Roman"/>
          <w:b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Prezydent</w:t>
      </w:r>
    </w:p>
    <w:p w14:paraId="3145A414" w14:textId="77777777" w:rsidR="0048149C" w:rsidRPr="0048149C" w:rsidRDefault="0048149C" w:rsidP="0048149C">
      <w:pPr>
        <w:widowControl w:val="0"/>
        <w:autoSpaceDE w:val="0"/>
        <w:autoSpaceDN w:val="0"/>
        <w:adjustRightInd w:val="0"/>
        <w:spacing w:after="0"/>
        <w:ind w:left="4253" w:firstLine="0"/>
        <w:jc w:val="left"/>
        <w:rPr>
          <w:rFonts w:ascii="Calibri" w:eastAsia="Times New Roman" w:hAnsi="Calibri" w:cs="Times New Roman"/>
          <w:b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Miasta Stołecznego Warszawy</w:t>
      </w:r>
    </w:p>
    <w:p w14:paraId="763245A8" w14:textId="2428D18E" w:rsidR="0048149C" w:rsidRPr="00CE1DE6" w:rsidRDefault="0048149C" w:rsidP="00CE1DE6">
      <w:pPr>
        <w:widowControl w:val="0"/>
        <w:autoSpaceDE w:val="0"/>
        <w:autoSpaceDN w:val="0"/>
        <w:adjustRightInd w:val="0"/>
        <w:spacing w:after="0"/>
        <w:ind w:left="4678" w:firstLine="0"/>
        <w:jc w:val="left"/>
        <w:rPr>
          <w:rFonts w:ascii="Calibri" w:eastAsia="Times New Roman" w:hAnsi="Calibri" w:cs="Times New Roman"/>
          <w:lang w:eastAsia="pl-PL"/>
        </w:rPr>
      </w:pPr>
      <w:r w:rsidRPr="0048149C">
        <w:rPr>
          <w:rFonts w:ascii="Calibri" w:eastAsia="Times New Roman" w:hAnsi="Calibri" w:cs="Times New Roman"/>
          <w:b/>
          <w:lang w:eastAsia="pl-PL"/>
        </w:rPr>
        <w:t>/-/ Rafał Trzaskowski</w:t>
      </w:r>
    </w:p>
    <w:sectPr w:rsidR="0048149C" w:rsidRPr="00CE1DE6" w:rsidSect="001B1A27"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99291" w14:textId="77777777" w:rsidR="00D97A76" w:rsidRDefault="00D97A76" w:rsidP="001B1A27">
      <w:pPr>
        <w:spacing w:after="0" w:line="240" w:lineRule="auto"/>
      </w:pPr>
      <w:r>
        <w:separator/>
      </w:r>
    </w:p>
  </w:endnote>
  <w:endnote w:type="continuationSeparator" w:id="0">
    <w:p w14:paraId="5F51F57C" w14:textId="77777777" w:rsidR="00D97A76" w:rsidRDefault="00D97A76" w:rsidP="001B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989737"/>
      <w:docPartObj>
        <w:docPartGallery w:val="Page Numbers (Bottom of Page)"/>
        <w:docPartUnique/>
      </w:docPartObj>
    </w:sdtPr>
    <w:sdtEndPr/>
    <w:sdtContent>
      <w:p w14:paraId="1DF6F661" w14:textId="2B261B50" w:rsidR="00A17E27" w:rsidRDefault="00A17E27" w:rsidP="002B1A3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6CD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511E9" w14:textId="77777777" w:rsidR="00D97A76" w:rsidRDefault="00D97A76" w:rsidP="001B1A27">
      <w:pPr>
        <w:spacing w:after="0" w:line="240" w:lineRule="auto"/>
      </w:pPr>
      <w:r>
        <w:separator/>
      </w:r>
    </w:p>
  </w:footnote>
  <w:footnote w:type="continuationSeparator" w:id="0">
    <w:p w14:paraId="0AA7D9DB" w14:textId="77777777" w:rsidR="00D97A76" w:rsidRDefault="00D97A76" w:rsidP="001B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8E794" w14:textId="090B4D92" w:rsidR="0048149C" w:rsidRPr="0048149C" w:rsidRDefault="0048149C">
    <w:pPr>
      <w:pStyle w:val="Nagwek"/>
      <w:rPr>
        <w:b/>
        <w:bCs/>
      </w:rPr>
    </w:pPr>
    <w:r w:rsidRPr="0048149C">
      <w:rPr>
        <w:b/>
        <w:bCs/>
      </w:rPr>
      <w:t>GP-OR.0050.1978.2024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8F4"/>
    <w:multiLevelType w:val="hybridMultilevel"/>
    <w:tmpl w:val="97C29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E68DF"/>
    <w:multiLevelType w:val="hybridMultilevel"/>
    <w:tmpl w:val="E85EF44E"/>
    <w:lvl w:ilvl="0" w:tplc="04150017">
      <w:start w:val="1"/>
      <w:numFmt w:val="lowerLetter"/>
      <w:lvlText w:val="%1)"/>
      <w:lvlJc w:val="left"/>
      <w:pPr>
        <w:ind w:left="1620" w:hanging="360"/>
      </w:p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146C3650"/>
    <w:multiLevelType w:val="hybridMultilevel"/>
    <w:tmpl w:val="D6589D0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8038D"/>
    <w:multiLevelType w:val="hybridMultilevel"/>
    <w:tmpl w:val="D694773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A5C38CA"/>
    <w:multiLevelType w:val="hybridMultilevel"/>
    <w:tmpl w:val="A9D60BA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3AF0698"/>
    <w:multiLevelType w:val="hybridMultilevel"/>
    <w:tmpl w:val="54F4A4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0398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909DC"/>
    <w:multiLevelType w:val="hybridMultilevel"/>
    <w:tmpl w:val="D92AD40C"/>
    <w:lvl w:ilvl="0" w:tplc="55B0C526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E115280"/>
    <w:multiLevelType w:val="hybridMultilevel"/>
    <w:tmpl w:val="7C902234"/>
    <w:lvl w:ilvl="0" w:tplc="D37A82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FD21CDE"/>
    <w:multiLevelType w:val="hybridMultilevel"/>
    <w:tmpl w:val="3BB895EE"/>
    <w:lvl w:ilvl="0" w:tplc="0415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030A3"/>
    <w:multiLevelType w:val="hybridMultilevel"/>
    <w:tmpl w:val="530A187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862190F"/>
    <w:multiLevelType w:val="hybridMultilevel"/>
    <w:tmpl w:val="FDD0B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FC63D7A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1CAC"/>
    <w:multiLevelType w:val="hybridMultilevel"/>
    <w:tmpl w:val="4A62E63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B32094"/>
    <w:multiLevelType w:val="hybridMultilevel"/>
    <w:tmpl w:val="E850DDA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932A1E"/>
    <w:multiLevelType w:val="hybridMultilevel"/>
    <w:tmpl w:val="B15A51DC"/>
    <w:lvl w:ilvl="0" w:tplc="2DF224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CC499A"/>
    <w:multiLevelType w:val="hybridMultilevel"/>
    <w:tmpl w:val="A148DD0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2F76AFA"/>
    <w:multiLevelType w:val="hybridMultilevel"/>
    <w:tmpl w:val="D41CD676"/>
    <w:lvl w:ilvl="0" w:tplc="17546F76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A4628"/>
    <w:multiLevelType w:val="hybridMultilevel"/>
    <w:tmpl w:val="741E088A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 w15:restartNumberingAfterBreak="0">
    <w:nsid w:val="72487206"/>
    <w:multiLevelType w:val="hybridMultilevel"/>
    <w:tmpl w:val="9AB0C0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4741E5"/>
    <w:multiLevelType w:val="hybridMultilevel"/>
    <w:tmpl w:val="F8987CDE"/>
    <w:lvl w:ilvl="0" w:tplc="2D5A4A4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4177935"/>
    <w:multiLevelType w:val="hybridMultilevel"/>
    <w:tmpl w:val="F2C4E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8170C"/>
    <w:multiLevelType w:val="hybridMultilevel"/>
    <w:tmpl w:val="784CA278"/>
    <w:lvl w:ilvl="0" w:tplc="0415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 w15:restartNumberingAfterBreak="0">
    <w:nsid w:val="79724B34"/>
    <w:multiLevelType w:val="hybridMultilevel"/>
    <w:tmpl w:val="9C66717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A9D27A9"/>
    <w:multiLevelType w:val="hybridMultilevel"/>
    <w:tmpl w:val="23F4C63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2"/>
  </w:num>
  <w:num w:numId="11">
    <w:abstractNumId w:val="17"/>
  </w:num>
  <w:num w:numId="12">
    <w:abstractNumId w:val="19"/>
  </w:num>
  <w:num w:numId="13">
    <w:abstractNumId w:val="5"/>
  </w:num>
  <w:num w:numId="14">
    <w:abstractNumId w:val="2"/>
  </w:num>
  <w:num w:numId="15">
    <w:abstractNumId w:val="11"/>
  </w:num>
  <w:num w:numId="16">
    <w:abstractNumId w:val="4"/>
  </w:num>
  <w:num w:numId="17">
    <w:abstractNumId w:val="18"/>
  </w:num>
  <w:num w:numId="18">
    <w:abstractNumId w:val="23"/>
  </w:num>
  <w:num w:numId="19">
    <w:abstractNumId w:val="16"/>
  </w:num>
  <w:num w:numId="20">
    <w:abstractNumId w:val="1"/>
  </w:num>
  <w:num w:numId="21">
    <w:abstractNumId w:val="0"/>
  </w:num>
  <w:num w:numId="22">
    <w:abstractNumId w:val="8"/>
  </w:num>
  <w:num w:numId="23">
    <w:abstractNumId w:val="14"/>
  </w:num>
  <w:num w:numId="24">
    <w:abstractNumId w:val="15"/>
  </w:num>
  <w:num w:numId="25">
    <w:abstractNumId w:val="1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2"/>
    <w:rsid w:val="00007A82"/>
    <w:rsid w:val="00011151"/>
    <w:rsid w:val="00027B85"/>
    <w:rsid w:val="00041802"/>
    <w:rsid w:val="000438B1"/>
    <w:rsid w:val="00053126"/>
    <w:rsid w:val="00054F0F"/>
    <w:rsid w:val="00055DD2"/>
    <w:rsid w:val="00056457"/>
    <w:rsid w:val="00065EF5"/>
    <w:rsid w:val="0008128D"/>
    <w:rsid w:val="00082202"/>
    <w:rsid w:val="0008582D"/>
    <w:rsid w:val="00086CAD"/>
    <w:rsid w:val="00087246"/>
    <w:rsid w:val="00094D93"/>
    <w:rsid w:val="000A5858"/>
    <w:rsid w:val="000C3EA5"/>
    <w:rsid w:val="000C45F8"/>
    <w:rsid w:val="000C6CD2"/>
    <w:rsid w:val="000E1CB6"/>
    <w:rsid w:val="000E4660"/>
    <w:rsid w:val="0010100D"/>
    <w:rsid w:val="0011003B"/>
    <w:rsid w:val="00110064"/>
    <w:rsid w:val="00116C47"/>
    <w:rsid w:val="001206EB"/>
    <w:rsid w:val="00124C13"/>
    <w:rsid w:val="00125E85"/>
    <w:rsid w:val="00134C94"/>
    <w:rsid w:val="00136963"/>
    <w:rsid w:val="00140B38"/>
    <w:rsid w:val="00147768"/>
    <w:rsid w:val="00152108"/>
    <w:rsid w:val="001563CF"/>
    <w:rsid w:val="00162E76"/>
    <w:rsid w:val="001656A5"/>
    <w:rsid w:val="00174BE1"/>
    <w:rsid w:val="00180228"/>
    <w:rsid w:val="00181426"/>
    <w:rsid w:val="001838F9"/>
    <w:rsid w:val="0018701F"/>
    <w:rsid w:val="001878C2"/>
    <w:rsid w:val="00190E7A"/>
    <w:rsid w:val="001931BB"/>
    <w:rsid w:val="001940C0"/>
    <w:rsid w:val="00195660"/>
    <w:rsid w:val="001A1333"/>
    <w:rsid w:val="001A7EB6"/>
    <w:rsid w:val="001B03AD"/>
    <w:rsid w:val="001B1A27"/>
    <w:rsid w:val="001B1F7B"/>
    <w:rsid w:val="001B34C6"/>
    <w:rsid w:val="001B3642"/>
    <w:rsid w:val="001B5FF1"/>
    <w:rsid w:val="001B62AC"/>
    <w:rsid w:val="001B754B"/>
    <w:rsid w:val="001D20A7"/>
    <w:rsid w:val="001D50D0"/>
    <w:rsid w:val="001E095A"/>
    <w:rsid w:val="001E4F5E"/>
    <w:rsid w:val="002243C9"/>
    <w:rsid w:val="00225B79"/>
    <w:rsid w:val="00232945"/>
    <w:rsid w:val="002348F3"/>
    <w:rsid w:val="002472A7"/>
    <w:rsid w:val="00256A59"/>
    <w:rsid w:val="002607FE"/>
    <w:rsid w:val="002638A6"/>
    <w:rsid w:val="0027160C"/>
    <w:rsid w:val="00271F4D"/>
    <w:rsid w:val="00276278"/>
    <w:rsid w:val="00286A45"/>
    <w:rsid w:val="00291F79"/>
    <w:rsid w:val="002A4DB2"/>
    <w:rsid w:val="002A7F67"/>
    <w:rsid w:val="002B1A3D"/>
    <w:rsid w:val="002B3B2C"/>
    <w:rsid w:val="002C24D8"/>
    <w:rsid w:val="002C2651"/>
    <w:rsid w:val="002C5689"/>
    <w:rsid w:val="002D7037"/>
    <w:rsid w:val="002E7A55"/>
    <w:rsid w:val="00307C67"/>
    <w:rsid w:val="0031550F"/>
    <w:rsid w:val="00317F0A"/>
    <w:rsid w:val="0032474A"/>
    <w:rsid w:val="00325697"/>
    <w:rsid w:val="00332E05"/>
    <w:rsid w:val="003372A4"/>
    <w:rsid w:val="00341334"/>
    <w:rsid w:val="00343F41"/>
    <w:rsid w:val="00352D80"/>
    <w:rsid w:val="003609E8"/>
    <w:rsid w:val="00366ED8"/>
    <w:rsid w:val="00373871"/>
    <w:rsid w:val="00380736"/>
    <w:rsid w:val="00385834"/>
    <w:rsid w:val="003864B6"/>
    <w:rsid w:val="003A2CD6"/>
    <w:rsid w:val="003A5F61"/>
    <w:rsid w:val="003B15EA"/>
    <w:rsid w:val="003E2BAC"/>
    <w:rsid w:val="003E69A1"/>
    <w:rsid w:val="003E7C3C"/>
    <w:rsid w:val="003F3D49"/>
    <w:rsid w:val="00401349"/>
    <w:rsid w:val="00401AB7"/>
    <w:rsid w:val="00423E23"/>
    <w:rsid w:val="00432CAB"/>
    <w:rsid w:val="004365CA"/>
    <w:rsid w:val="00454709"/>
    <w:rsid w:val="004575BB"/>
    <w:rsid w:val="00462D5F"/>
    <w:rsid w:val="0047569F"/>
    <w:rsid w:val="0048149C"/>
    <w:rsid w:val="00497259"/>
    <w:rsid w:val="004A0902"/>
    <w:rsid w:val="004B7C8E"/>
    <w:rsid w:val="004B7F18"/>
    <w:rsid w:val="004C54CF"/>
    <w:rsid w:val="004D09DA"/>
    <w:rsid w:val="004D2B7A"/>
    <w:rsid w:val="00505FDC"/>
    <w:rsid w:val="00514C7C"/>
    <w:rsid w:val="005161D6"/>
    <w:rsid w:val="00522DA1"/>
    <w:rsid w:val="00535E75"/>
    <w:rsid w:val="00537330"/>
    <w:rsid w:val="00555881"/>
    <w:rsid w:val="00562DE0"/>
    <w:rsid w:val="00563AEF"/>
    <w:rsid w:val="005665C8"/>
    <w:rsid w:val="00572157"/>
    <w:rsid w:val="00572456"/>
    <w:rsid w:val="005770BE"/>
    <w:rsid w:val="00577E10"/>
    <w:rsid w:val="005A5FE6"/>
    <w:rsid w:val="005B3279"/>
    <w:rsid w:val="005C3B5C"/>
    <w:rsid w:val="005D3129"/>
    <w:rsid w:val="005D67BA"/>
    <w:rsid w:val="005D7C23"/>
    <w:rsid w:val="005E0A04"/>
    <w:rsid w:val="005E68A7"/>
    <w:rsid w:val="005E7E68"/>
    <w:rsid w:val="0060048D"/>
    <w:rsid w:val="00601758"/>
    <w:rsid w:val="00605F42"/>
    <w:rsid w:val="006159E1"/>
    <w:rsid w:val="0062184D"/>
    <w:rsid w:val="006223A8"/>
    <w:rsid w:val="00624B19"/>
    <w:rsid w:val="0063121C"/>
    <w:rsid w:val="006343F7"/>
    <w:rsid w:val="00635A15"/>
    <w:rsid w:val="00641D89"/>
    <w:rsid w:val="00655FD7"/>
    <w:rsid w:val="006570D5"/>
    <w:rsid w:val="006630D5"/>
    <w:rsid w:val="00663222"/>
    <w:rsid w:val="0067591C"/>
    <w:rsid w:val="006759CB"/>
    <w:rsid w:val="006816BB"/>
    <w:rsid w:val="0069514F"/>
    <w:rsid w:val="00696FB4"/>
    <w:rsid w:val="006A0BF7"/>
    <w:rsid w:val="006A1638"/>
    <w:rsid w:val="006A6DAD"/>
    <w:rsid w:val="006C4DD4"/>
    <w:rsid w:val="006C5682"/>
    <w:rsid w:val="006C6B14"/>
    <w:rsid w:val="006D45CC"/>
    <w:rsid w:val="006D68BC"/>
    <w:rsid w:val="006E01A6"/>
    <w:rsid w:val="006E21B5"/>
    <w:rsid w:val="006E2D9D"/>
    <w:rsid w:val="006E381B"/>
    <w:rsid w:val="006F4DE3"/>
    <w:rsid w:val="006F73AF"/>
    <w:rsid w:val="00705449"/>
    <w:rsid w:val="0071023C"/>
    <w:rsid w:val="00710459"/>
    <w:rsid w:val="00711F33"/>
    <w:rsid w:val="00713A59"/>
    <w:rsid w:val="0071761F"/>
    <w:rsid w:val="00717887"/>
    <w:rsid w:val="007243BD"/>
    <w:rsid w:val="00731FA0"/>
    <w:rsid w:val="007336C5"/>
    <w:rsid w:val="007337EC"/>
    <w:rsid w:val="00736A45"/>
    <w:rsid w:val="007407E1"/>
    <w:rsid w:val="0075568A"/>
    <w:rsid w:val="0077003D"/>
    <w:rsid w:val="00770832"/>
    <w:rsid w:val="00770F31"/>
    <w:rsid w:val="00776AFE"/>
    <w:rsid w:val="00781225"/>
    <w:rsid w:val="007855AA"/>
    <w:rsid w:val="00785D04"/>
    <w:rsid w:val="00796A28"/>
    <w:rsid w:val="007A56C5"/>
    <w:rsid w:val="007A6EB3"/>
    <w:rsid w:val="007B1405"/>
    <w:rsid w:val="007B6FF7"/>
    <w:rsid w:val="007C041F"/>
    <w:rsid w:val="007C39BD"/>
    <w:rsid w:val="007C7E18"/>
    <w:rsid w:val="007D011B"/>
    <w:rsid w:val="007E11D0"/>
    <w:rsid w:val="007F1798"/>
    <w:rsid w:val="007F7C7B"/>
    <w:rsid w:val="00802AAD"/>
    <w:rsid w:val="00802DC8"/>
    <w:rsid w:val="00805D24"/>
    <w:rsid w:val="008168F7"/>
    <w:rsid w:val="00831087"/>
    <w:rsid w:val="008354F1"/>
    <w:rsid w:val="0084242A"/>
    <w:rsid w:val="008459A0"/>
    <w:rsid w:val="00852FD3"/>
    <w:rsid w:val="00854970"/>
    <w:rsid w:val="00861A52"/>
    <w:rsid w:val="00870283"/>
    <w:rsid w:val="00870C79"/>
    <w:rsid w:val="00873D27"/>
    <w:rsid w:val="008750C1"/>
    <w:rsid w:val="00881580"/>
    <w:rsid w:val="00884754"/>
    <w:rsid w:val="00893700"/>
    <w:rsid w:val="0089475E"/>
    <w:rsid w:val="008B09F3"/>
    <w:rsid w:val="008C29C6"/>
    <w:rsid w:val="008C4685"/>
    <w:rsid w:val="008F2F7A"/>
    <w:rsid w:val="008F53D7"/>
    <w:rsid w:val="00901B3C"/>
    <w:rsid w:val="0090324D"/>
    <w:rsid w:val="0091184D"/>
    <w:rsid w:val="00916069"/>
    <w:rsid w:val="00922BB8"/>
    <w:rsid w:val="00927C3E"/>
    <w:rsid w:val="00927D04"/>
    <w:rsid w:val="0093211C"/>
    <w:rsid w:val="009342AC"/>
    <w:rsid w:val="009401D5"/>
    <w:rsid w:val="0094240E"/>
    <w:rsid w:val="009432A8"/>
    <w:rsid w:val="00945F63"/>
    <w:rsid w:val="00951B70"/>
    <w:rsid w:val="0096036B"/>
    <w:rsid w:val="00967F62"/>
    <w:rsid w:val="009753CA"/>
    <w:rsid w:val="009809DE"/>
    <w:rsid w:val="00980A4A"/>
    <w:rsid w:val="00986300"/>
    <w:rsid w:val="00987150"/>
    <w:rsid w:val="009928E3"/>
    <w:rsid w:val="009A0486"/>
    <w:rsid w:val="009A2DD5"/>
    <w:rsid w:val="009A428B"/>
    <w:rsid w:val="009A43E7"/>
    <w:rsid w:val="009A4800"/>
    <w:rsid w:val="009B099D"/>
    <w:rsid w:val="009B14E8"/>
    <w:rsid w:val="009B77B2"/>
    <w:rsid w:val="009C0D0F"/>
    <w:rsid w:val="009C1968"/>
    <w:rsid w:val="009D0263"/>
    <w:rsid w:val="009D1A53"/>
    <w:rsid w:val="009D32E3"/>
    <w:rsid w:val="009D3911"/>
    <w:rsid w:val="009D3DE8"/>
    <w:rsid w:val="009D5EA8"/>
    <w:rsid w:val="009F29E1"/>
    <w:rsid w:val="00A00A5E"/>
    <w:rsid w:val="00A01D08"/>
    <w:rsid w:val="00A17D9C"/>
    <w:rsid w:val="00A17E27"/>
    <w:rsid w:val="00A22FB8"/>
    <w:rsid w:val="00A25441"/>
    <w:rsid w:val="00A33E75"/>
    <w:rsid w:val="00A35071"/>
    <w:rsid w:val="00A3624A"/>
    <w:rsid w:val="00A37C65"/>
    <w:rsid w:val="00A444F9"/>
    <w:rsid w:val="00A564BF"/>
    <w:rsid w:val="00A80DD1"/>
    <w:rsid w:val="00A917B9"/>
    <w:rsid w:val="00AA184A"/>
    <w:rsid w:val="00AB43AB"/>
    <w:rsid w:val="00AC3802"/>
    <w:rsid w:val="00AC3FB9"/>
    <w:rsid w:val="00AC648E"/>
    <w:rsid w:val="00AD1D68"/>
    <w:rsid w:val="00AD2331"/>
    <w:rsid w:val="00AE5D0A"/>
    <w:rsid w:val="00AF1882"/>
    <w:rsid w:val="00AF65F5"/>
    <w:rsid w:val="00B03C33"/>
    <w:rsid w:val="00B12724"/>
    <w:rsid w:val="00B264EC"/>
    <w:rsid w:val="00B34A97"/>
    <w:rsid w:val="00B35740"/>
    <w:rsid w:val="00B36EC8"/>
    <w:rsid w:val="00B37291"/>
    <w:rsid w:val="00B4201F"/>
    <w:rsid w:val="00B450AC"/>
    <w:rsid w:val="00B526A9"/>
    <w:rsid w:val="00B52E65"/>
    <w:rsid w:val="00B6527C"/>
    <w:rsid w:val="00B66A16"/>
    <w:rsid w:val="00B71A26"/>
    <w:rsid w:val="00B71AD2"/>
    <w:rsid w:val="00B773BE"/>
    <w:rsid w:val="00B77802"/>
    <w:rsid w:val="00B8301F"/>
    <w:rsid w:val="00BA4162"/>
    <w:rsid w:val="00BA5631"/>
    <w:rsid w:val="00BB1E16"/>
    <w:rsid w:val="00BB531F"/>
    <w:rsid w:val="00BB6BDF"/>
    <w:rsid w:val="00BC749D"/>
    <w:rsid w:val="00BD5FC8"/>
    <w:rsid w:val="00BD7FA0"/>
    <w:rsid w:val="00BE218F"/>
    <w:rsid w:val="00BE47FB"/>
    <w:rsid w:val="00BF02F9"/>
    <w:rsid w:val="00BF1AA6"/>
    <w:rsid w:val="00BF25EA"/>
    <w:rsid w:val="00BF6B23"/>
    <w:rsid w:val="00C12414"/>
    <w:rsid w:val="00C14381"/>
    <w:rsid w:val="00C17AEE"/>
    <w:rsid w:val="00C22454"/>
    <w:rsid w:val="00C26F9C"/>
    <w:rsid w:val="00C3011B"/>
    <w:rsid w:val="00C4442A"/>
    <w:rsid w:val="00C55A2A"/>
    <w:rsid w:val="00C6638E"/>
    <w:rsid w:val="00C67F37"/>
    <w:rsid w:val="00C7083F"/>
    <w:rsid w:val="00C72F73"/>
    <w:rsid w:val="00C76E3D"/>
    <w:rsid w:val="00C81AF4"/>
    <w:rsid w:val="00C8700C"/>
    <w:rsid w:val="00C90D03"/>
    <w:rsid w:val="00C953E3"/>
    <w:rsid w:val="00CA55E6"/>
    <w:rsid w:val="00CA6769"/>
    <w:rsid w:val="00CB4A2B"/>
    <w:rsid w:val="00CC1763"/>
    <w:rsid w:val="00CC1C05"/>
    <w:rsid w:val="00CC5F8C"/>
    <w:rsid w:val="00CD43DE"/>
    <w:rsid w:val="00CE0D25"/>
    <w:rsid w:val="00CE1DE6"/>
    <w:rsid w:val="00CF4DC5"/>
    <w:rsid w:val="00D00B9A"/>
    <w:rsid w:val="00D02D49"/>
    <w:rsid w:val="00D06833"/>
    <w:rsid w:val="00D11220"/>
    <w:rsid w:val="00D12799"/>
    <w:rsid w:val="00D1327A"/>
    <w:rsid w:val="00D137E4"/>
    <w:rsid w:val="00D14CA2"/>
    <w:rsid w:val="00D23D97"/>
    <w:rsid w:val="00D27302"/>
    <w:rsid w:val="00D2752B"/>
    <w:rsid w:val="00D32395"/>
    <w:rsid w:val="00D36705"/>
    <w:rsid w:val="00D37BE8"/>
    <w:rsid w:val="00D37FDD"/>
    <w:rsid w:val="00D4229A"/>
    <w:rsid w:val="00D46E47"/>
    <w:rsid w:val="00D473FA"/>
    <w:rsid w:val="00D66557"/>
    <w:rsid w:val="00D71CDD"/>
    <w:rsid w:val="00D75669"/>
    <w:rsid w:val="00D7654E"/>
    <w:rsid w:val="00D81BEF"/>
    <w:rsid w:val="00D86FE0"/>
    <w:rsid w:val="00D9085B"/>
    <w:rsid w:val="00D95835"/>
    <w:rsid w:val="00D97A76"/>
    <w:rsid w:val="00D97DC0"/>
    <w:rsid w:val="00DA7A93"/>
    <w:rsid w:val="00DB1EBB"/>
    <w:rsid w:val="00DB2855"/>
    <w:rsid w:val="00DB3494"/>
    <w:rsid w:val="00DB5044"/>
    <w:rsid w:val="00DB649B"/>
    <w:rsid w:val="00DC1198"/>
    <w:rsid w:val="00DC2C54"/>
    <w:rsid w:val="00DD2166"/>
    <w:rsid w:val="00DD2B81"/>
    <w:rsid w:val="00DD5280"/>
    <w:rsid w:val="00DD7C28"/>
    <w:rsid w:val="00DE2C1A"/>
    <w:rsid w:val="00DE4BF5"/>
    <w:rsid w:val="00E12E7A"/>
    <w:rsid w:val="00E170B6"/>
    <w:rsid w:val="00E23E07"/>
    <w:rsid w:val="00E31ECD"/>
    <w:rsid w:val="00E43D3D"/>
    <w:rsid w:val="00E53F7F"/>
    <w:rsid w:val="00E60E3B"/>
    <w:rsid w:val="00E64B12"/>
    <w:rsid w:val="00E655D0"/>
    <w:rsid w:val="00E66599"/>
    <w:rsid w:val="00E714A4"/>
    <w:rsid w:val="00E75897"/>
    <w:rsid w:val="00E87512"/>
    <w:rsid w:val="00E90781"/>
    <w:rsid w:val="00E91EE2"/>
    <w:rsid w:val="00E91F81"/>
    <w:rsid w:val="00E923AF"/>
    <w:rsid w:val="00E92759"/>
    <w:rsid w:val="00E93E40"/>
    <w:rsid w:val="00E9453A"/>
    <w:rsid w:val="00EA5211"/>
    <w:rsid w:val="00EB0CA6"/>
    <w:rsid w:val="00EB3206"/>
    <w:rsid w:val="00EB3C9E"/>
    <w:rsid w:val="00EB3CE0"/>
    <w:rsid w:val="00EB6311"/>
    <w:rsid w:val="00EC4653"/>
    <w:rsid w:val="00EC5F3D"/>
    <w:rsid w:val="00ED5577"/>
    <w:rsid w:val="00EE10A8"/>
    <w:rsid w:val="00EE2642"/>
    <w:rsid w:val="00EE4301"/>
    <w:rsid w:val="00EE741E"/>
    <w:rsid w:val="00EF7940"/>
    <w:rsid w:val="00F1127D"/>
    <w:rsid w:val="00F13707"/>
    <w:rsid w:val="00F146D6"/>
    <w:rsid w:val="00F220F5"/>
    <w:rsid w:val="00F23590"/>
    <w:rsid w:val="00F44F83"/>
    <w:rsid w:val="00F456C8"/>
    <w:rsid w:val="00F46E90"/>
    <w:rsid w:val="00F55F72"/>
    <w:rsid w:val="00F60770"/>
    <w:rsid w:val="00F7298F"/>
    <w:rsid w:val="00F7495B"/>
    <w:rsid w:val="00F82E9A"/>
    <w:rsid w:val="00FA49F0"/>
    <w:rsid w:val="00FB5C17"/>
    <w:rsid w:val="00FC1017"/>
    <w:rsid w:val="00FD12D3"/>
    <w:rsid w:val="00FD1C4F"/>
    <w:rsid w:val="00FD7D37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C8F9"/>
  <w15:chartTrackingRefBased/>
  <w15:docId w15:val="{F4764008-FF83-4C45-BDE7-BCEF0D6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9"/>
    <w:qFormat/>
    <w:rsid w:val="007C7E18"/>
    <w:pPr>
      <w:keepNext/>
      <w:spacing w:after="0" w:line="240" w:lineRule="auto"/>
      <w:ind w:left="0" w:firstLine="0"/>
      <w:jc w:val="center"/>
      <w:outlineLvl w:val="0"/>
    </w:pPr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0B38"/>
    <w:pPr>
      <w:keepNext/>
      <w:keepLines/>
      <w:spacing w:after="0" w:line="240" w:lineRule="auto"/>
      <w:ind w:left="0" w:firstLine="284"/>
      <w:jc w:val="center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630D5"/>
    <w:pPr>
      <w:keepNext/>
      <w:keepLines/>
      <w:spacing w:before="40" w:after="0" w:line="240" w:lineRule="auto"/>
      <w:ind w:left="0" w:firstLine="284"/>
      <w:jc w:val="center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40B38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630D5"/>
    <w:rPr>
      <w:rFonts w:eastAsiaTheme="majorEastAsia" w:cstheme="majorBidi"/>
      <w:szCs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7C7E18"/>
    <w:rPr>
      <w:rFonts w:ascii="Calibri" w:eastAsia="Times New Roman" w:hAnsi="Calibri" w:cs="Times New Roman"/>
      <w:b/>
      <w:bCs/>
      <w:kern w:val="3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C7E18"/>
  </w:style>
  <w:style w:type="paragraph" w:styleId="Akapitzlist">
    <w:name w:val="List Paragraph"/>
    <w:basedOn w:val="Normalny"/>
    <w:uiPriority w:val="34"/>
    <w:qFormat/>
    <w:rsid w:val="007C7E18"/>
    <w:pPr>
      <w:spacing w:after="160" w:line="256" w:lineRule="auto"/>
      <w:ind w:left="720" w:firstLine="0"/>
      <w:contextualSpacing/>
      <w:jc w:val="left"/>
    </w:pPr>
  </w:style>
  <w:style w:type="paragraph" w:customStyle="1" w:styleId="PKTpunkt">
    <w:name w:val="PKT – punkt"/>
    <w:uiPriority w:val="13"/>
    <w:qFormat/>
    <w:rsid w:val="007C7E18"/>
    <w:pPr>
      <w:spacing w:after="0" w:line="360" w:lineRule="auto"/>
      <w:ind w:left="510" w:hanging="510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Normalny"/>
    <w:uiPriority w:val="16"/>
    <w:qFormat/>
    <w:rsid w:val="007C7E18"/>
    <w:pPr>
      <w:ind w:left="0" w:firstLine="0"/>
    </w:pPr>
  </w:style>
  <w:style w:type="paragraph" w:styleId="Stopka">
    <w:name w:val="footer"/>
    <w:basedOn w:val="Normalny"/>
    <w:link w:val="StopkaZnak"/>
    <w:uiPriority w:val="99"/>
    <w:unhideWhenUsed/>
    <w:rsid w:val="007C7E1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7C7E18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7E18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C7E18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uiPriority w:val="99"/>
    <w:rsid w:val="007C7E1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7E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7E18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7C7E18"/>
  </w:style>
  <w:style w:type="paragraph" w:styleId="Tekstdymka">
    <w:name w:val="Balloon Text"/>
    <w:basedOn w:val="Normalny"/>
    <w:link w:val="TekstdymkaZnak"/>
    <w:uiPriority w:val="99"/>
    <w:semiHidden/>
    <w:unhideWhenUsed/>
    <w:rsid w:val="007C7E18"/>
    <w:pPr>
      <w:spacing w:after="0" w:line="240" w:lineRule="auto"/>
      <w:ind w:left="0" w:firstLine="0"/>
      <w:jc w:val="left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E1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7E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7E18"/>
    <w:pPr>
      <w:spacing w:after="160" w:line="240" w:lineRule="auto"/>
      <w:ind w:left="0" w:firstLine="0"/>
      <w:jc w:val="left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7E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7E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7E1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C7E18"/>
    <w:pPr>
      <w:spacing w:after="0" w:line="240" w:lineRule="auto"/>
      <w:ind w:left="0" w:firstLine="0"/>
      <w:jc w:val="left"/>
    </w:pPr>
  </w:style>
  <w:style w:type="paragraph" w:customStyle="1" w:styleId="Standard">
    <w:name w:val="Standard"/>
    <w:rsid w:val="007C7E18"/>
    <w:pPr>
      <w:suppressAutoHyphens/>
      <w:autoSpaceDN w:val="0"/>
      <w:ind w:left="0" w:firstLine="0"/>
      <w:jc w:val="left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3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743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682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9164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54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2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476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czciwyurzad@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2" ma:contentTypeDescription="Utwórz nowy dokument." ma:contentTypeScope="" ma:versionID="c066c091172085a3e3f192643be734e4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9bc7f33746e69387b11ba4fda7622962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d4b24-261d-4a96-b9f4-6e4686e9017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DD010-C12B-44BF-A90B-F440756E2F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FD6D86-D850-4F6A-8C7F-699F26F61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8819E-055E-46DA-8B3A-2F13FB932DE1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befd4b24-261d-4a96-b9f4-6e4686e90173"/>
    <ds:schemaRef ds:uri="http://purl.org/dc/terms/"/>
    <ds:schemaRef ds:uri="http://www.w3.org/XML/1998/namespace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4E32D0-2654-46EB-A2FD-3C3FBEAC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5104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zgłoszeń zewnętrznych</vt:lpstr>
    </vt:vector>
  </TitlesOfParts>
  <Company>Urzad Miasta</Company>
  <LinksUpToDate>false</LinksUpToDate>
  <CharactersWithSpaces>35661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zgłoszeń zewnętrznych</dc:title>
  <dc:subject/>
  <dc:creator>Szczęch-Kolczyńska Ewelina (BZ)</dc:creator>
  <cp:keywords/>
  <dc:description/>
  <cp:lastModifiedBy>Macikowska Monika (BZ)</cp:lastModifiedBy>
  <cp:revision>2</cp:revision>
  <cp:lastPrinted>2024-12-12T12:12:00Z</cp:lastPrinted>
  <dcterms:created xsi:type="dcterms:W3CDTF">2024-12-19T10:22:00Z</dcterms:created>
  <dcterms:modified xsi:type="dcterms:W3CDTF">2024-12-19T10:22:00Z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</Properties>
</file>