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26694" w14:textId="77777777" w:rsidR="00950CBC" w:rsidRDefault="00950CBC" w:rsidP="00E844FD">
      <w:pPr>
        <w:spacing w:line="360" w:lineRule="auto"/>
        <w:jc w:val="right"/>
      </w:pPr>
      <w:bookmarkStart w:id="0" w:name="_GoBack"/>
      <w:bookmarkEnd w:id="0"/>
    </w:p>
    <w:p w14:paraId="65EFD56F" w14:textId="141924A7" w:rsidR="00950CBC" w:rsidRDefault="00950CBC" w:rsidP="00E844FD">
      <w:pPr>
        <w:spacing w:line="360" w:lineRule="auto"/>
        <w:jc w:val="right"/>
      </w:pPr>
      <w:r>
        <w:t xml:space="preserve">Warszawa, </w:t>
      </w:r>
      <w:r w:rsidR="006F6EC8">
        <w:t xml:space="preserve">   </w:t>
      </w:r>
      <w:r w:rsidR="00FB02A0">
        <w:t xml:space="preserve"> marca</w:t>
      </w:r>
      <w:r w:rsidR="00AC20A6">
        <w:t xml:space="preserve"> 202</w:t>
      </w:r>
      <w:r w:rsidR="000E6C23">
        <w:t>1</w:t>
      </w:r>
      <w:r w:rsidR="00AC20A6">
        <w:t xml:space="preserve"> r.</w:t>
      </w:r>
    </w:p>
    <w:p w14:paraId="22E54F1A" w14:textId="63A4A7A2" w:rsidR="00AC20A6" w:rsidRDefault="00AC20A6" w:rsidP="00E844FD">
      <w:pPr>
        <w:spacing w:line="360" w:lineRule="auto"/>
        <w:jc w:val="right"/>
      </w:pPr>
    </w:p>
    <w:p w14:paraId="5D133FA6" w14:textId="77777777" w:rsidR="007A4304" w:rsidRDefault="00F23EA4" w:rsidP="00E844FD">
      <w:pPr>
        <w:spacing w:line="360" w:lineRule="auto"/>
        <w:jc w:val="center"/>
        <w:rPr>
          <w:b/>
        </w:rPr>
      </w:pPr>
      <w:r w:rsidRPr="00F23EA4">
        <w:rPr>
          <w:b/>
        </w:rPr>
        <w:t xml:space="preserve">Sprawozdanie </w:t>
      </w:r>
    </w:p>
    <w:p w14:paraId="467DA47D" w14:textId="00049160" w:rsidR="00F23EA4" w:rsidRPr="00F23EA4" w:rsidRDefault="00F23EA4" w:rsidP="00C810C3">
      <w:pPr>
        <w:spacing w:line="276" w:lineRule="auto"/>
        <w:jc w:val="center"/>
        <w:rPr>
          <w:b/>
        </w:rPr>
      </w:pPr>
      <w:r w:rsidRPr="00F23EA4">
        <w:rPr>
          <w:b/>
        </w:rPr>
        <w:t xml:space="preserve">z działalności Pełnomocnika Prezydenta m.st. Warszawy </w:t>
      </w:r>
      <w:r w:rsidR="00054B98">
        <w:rPr>
          <w:b/>
        </w:rPr>
        <w:t>ds.</w:t>
      </w:r>
      <w:r w:rsidRPr="00F23EA4">
        <w:rPr>
          <w:b/>
        </w:rPr>
        <w:t xml:space="preserve"> etyki i polityki antykorupcyjnej </w:t>
      </w:r>
      <w:r w:rsidR="00C810C3">
        <w:rPr>
          <w:b/>
        </w:rPr>
        <w:br/>
      </w:r>
      <w:r w:rsidRPr="00F23EA4">
        <w:rPr>
          <w:b/>
        </w:rPr>
        <w:t>z</w:t>
      </w:r>
      <w:r w:rsidR="001C0956">
        <w:rPr>
          <w:b/>
        </w:rPr>
        <w:t>a rok 2020</w:t>
      </w:r>
    </w:p>
    <w:p w14:paraId="5D1C1970" w14:textId="2F0C4032" w:rsidR="005960EE" w:rsidRDefault="005960EE" w:rsidP="00E844FD">
      <w:pPr>
        <w:spacing w:line="360" w:lineRule="auto"/>
        <w:rPr>
          <w:iCs/>
        </w:rPr>
      </w:pPr>
    </w:p>
    <w:p w14:paraId="040796BC" w14:textId="77777777" w:rsidR="00A406FB" w:rsidRDefault="00A406FB" w:rsidP="00E844FD">
      <w:pPr>
        <w:spacing w:line="360" w:lineRule="auto"/>
        <w:rPr>
          <w:iCs/>
        </w:rPr>
      </w:pPr>
    </w:p>
    <w:p w14:paraId="1A08C936" w14:textId="77777777" w:rsidR="00AA077B" w:rsidRPr="00AA077B" w:rsidRDefault="00AA077B" w:rsidP="00D741D5">
      <w:pPr>
        <w:spacing w:line="360" w:lineRule="auto"/>
        <w:jc w:val="both"/>
        <w:rPr>
          <w:b/>
          <w:iCs/>
        </w:rPr>
      </w:pPr>
      <w:r w:rsidRPr="00AA077B">
        <w:rPr>
          <w:b/>
          <w:iCs/>
        </w:rPr>
        <w:t>Podstawa prawna</w:t>
      </w:r>
    </w:p>
    <w:p w14:paraId="5E1BE931" w14:textId="0AAD9CEF" w:rsidR="00C703AF" w:rsidRDefault="009E01B3" w:rsidP="00D741D5">
      <w:pPr>
        <w:pStyle w:val="Akapitzlist"/>
        <w:numPr>
          <w:ilvl w:val="0"/>
          <w:numId w:val="22"/>
        </w:numPr>
        <w:spacing w:line="360" w:lineRule="auto"/>
        <w:jc w:val="both"/>
        <w:rPr>
          <w:iCs/>
        </w:rPr>
      </w:pPr>
      <w:r w:rsidRPr="00331517">
        <w:rPr>
          <w:iCs/>
        </w:rPr>
        <w:t>§ 4 pkt 16 Zarządzenia nr 864/2019 Prezydenta m.st. Warszawy z</w:t>
      </w:r>
      <w:r w:rsidR="00915771" w:rsidRPr="00331517">
        <w:rPr>
          <w:iCs/>
        </w:rPr>
        <w:t> </w:t>
      </w:r>
      <w:r w:rsidRPr="00331517">
        <w:rPr>
          <w:iCs/>
        </w:rPr>
        <w:t>dnia 22 maja 2019 r.</w:t>
      </w:r>
      <w:r w:rsidR="004D2E75">
        <w:rPr>
          <w:iCs/>
        </w:rPr>
        <w:t xml:space="preserve"> (z </w:t>
      </w:r>
      <w:proofErr w:type="spellStart"/>
      <w:r w:rsidR="004D2E75">
        <w:rPr>
          <w:iCs/>
        </w:rPr>
        <w:t>późn</w:t>
      </w:r>
      <w:proofErr w:type="spellEnd"/>
      <w:r w:rsidR="004D2E75">
        <w:rPr>
          <w:iCs/>
        </w:rPr>
        <w:t>. zm.</w:t>
      </w:r>
      <w:r w:rsidR="004D2E75">
        <w:rPr>
          <w:rStyle w:val="Odwoanieprzypisudolnego"/>
          <w:iCs/>
        </w:rPr>
        <w:footnoteReference w:id="1"/>
      </w:r>
      <w:r w:rsidR="004D2E75">
        <w:rPr>
          <w:iCs/>
        </w:rPr>
        <w:t>)</w:t>
      </w:r>
      <w:r w:rsidRPr="00331517">
        <w:rPr>
          <w:iCs/>
        </w:rPr>
        <w:t xml:space="preserve"> w sprawie powołania Pełnomocnika Prezydenta m.st. Warszawy ds. e</w:t>
      </w:r>
      <w:r w:rsidR="00331B5C" w:rsidRPr="00331517">
        <w:rPr>
          <w:iCs/>
        </w:rPr>
        <w:t>tyki i polityki antykorupcyjnej</w:t>
      </w:r>
      <w:r w:rsidR="00C703AF" w:rsidRPr="00331517">
        <w:rPr>
          <w:iCs/>
        </w:rPr>
        <w:t>.</w:t>
      </w:r>
    </w:p>
    <w:p w14:paraId="416A3180" w14:textId="77777777" w:rsidR="00A406FB" w:rsidRPr="00331517" w:rsidRDefault="00A406FB" w:rsidP="00A406FB">
      <w:pPr>
        <w:pStyle w:val="Akapitzlist"/>
        <w:spacing w:line="360" w:lineRule="auto"/>
        <w:jc w:val="both"/>
        <w:rPr>
          <w:iCs/>
        </w:rPr>
      </w:pPr>
    </w:p>
    <w:p w14:paraId="6FCDEF10" w14:textId="77777777" w:rsidR="00AA077B" w:rsidRPr="00AA077B" w:rsidRDefault="002B7DD2" w:rsidP="00D741D5">
      <w:pPr>
        <w:spacing w:line="360" w:lineRule="auto"/>
        <w:jc w:val="both"/>
        <w:rPr>
          <w:b/>
          <w:iCs/>
        </w:rPr>
      </w:pPr>
      <w:r>
        <w:rPr>
          <w:b/>
          <w:iCs/>
        </w:rPr>
        <w:t>Model systemu antykorupcyjnego</w:t>
      </w:r>
    </w:p>
    <w:p w14:paraId="239C5F92" w14:textId="4B77059D" w:rsidR="00105B16" w:rsidRDefault="004D2E75" w:rsidP="00D741D5">
      <w:pPr>
        <w:spacing w:line="360" w:lineRule="auto"/>
        <w:jc w:val="both"/>
        <w:rPr>
          <w:iCs/>
        </w:rPr>
      </w:pPr>
      <w:r>
        <w:rPr>
          <w:iCs/>
        </w:rPr>
        <w:t xml:space="preserve">W połowie 2019 r. </w:t>
      </w:r>
      <w:r w:rsidR="008D79ED">
        <w:rPr>
          <w:iCs/>
        </w:rPr>
        <w:t xml:space="preserve">w m.st. Warszawie </w:t>
      </w:r>
      <w:r>
        <w:rPr>
          <w:iCs/>
        </w:rPr>
        <w:t>został</w:t>
      </w:r>
      <w:r w:rsidR="005E66C9" w:rsidRPr="00692E52">
        <w:rPr>
          <w:iCs/>
        </w:rPr>
        <w:t xml:space="preserve"> </w:t>
      </w:r>
      <w:r w:rsidR="003628F5">
        <w:rPr>
          <w:iCs/>
        </w:rPr>
        <w:t>opracowany</w:t>
      </w:r>
      <w:r w:rsidR="00721270">
        <w:rPr>
          <w:iCs/>
        </w:rPr>
        <w:t xml:space="preserve"> </w:t>
      </w:r>
      <w:r w:rsidR="003628F5">
        <w:rPr>
          <w:iCs/>
        </w:rPr>
        <w:t xml:space="preserve">i wdrożony kompleksowy </w:t>
      </w:r>
      <w:r w:rsidR="003628F5" w:rsidRPr="00692E52">
        <w:rPr>
          <w:iCs/>
        </w:rPr>
        <w:t xml:space="preserve">system </w:t>
      </w:r>
      <w:r w:rsidR="003628F5">
        <w:rPr>
          <w:iCs/>
        </w:rPr>
        <w:t>antykorupcyjny, o</w:t>
      </w:r>
      <w:r w:rsidR="003628F5" w:rsidRPr="00692E52">
        <w:rPr>
          <w:iCs/>
        </w:rPr>
        <w:t xml:space="preserve">bejmujący </w:t>
      </w:r>
      <w:r w:rsidR="008D79ED">
        <w:rPr>
          <w:iCs/>
        </w:rPr>
        <w:t xml:space="preserve">zarówno </w:t>
      </w:r>
      <w:r w:rsidR="003628F5" w:rsidRPr="00692E52">
        <w:rPr>
          <w:iCs/>
        </w:rPr>
        <w:t>funkcjonujące i</w:t>
      </w:r>
      <w:r w:rsidR="005E66C9">
        <w:rPr>
          <w:iCs/>
        </w:rPr>
        <w:t> </w:t>
      </w:r>
      <w:r w:rsidR="003628F5" w:rsidRPr="00692E52">
        <w:rPr>
          <w:iCs/>
        </w:rPr>
        <w:t>sprawdzone</w:t>
      </w:r>
      <w:r w:rsidR="003628F5">
        <w:rPr>
          <w:iCs/>
        </w:rPr>
        <w:t xml:space="preserve"> dotychczas</w:t>
      </w:r>
      <w:r w:rsidR="003628F5" w:rsidRPr="00692E52">
        <w:rPr>
          <w:iCs/>
        </w:rPr>
        <w:t xml:space="preserve"> </w:t>
      </w:r>
      <w:r w:rsidR="00D33DF3">
        <w:rPr>
          <w:iCs/>
        </w:rPr>
        <w:t>rozwiązania</w:t>
      </w:r>
      <w:r w:rsidR="008D79ED">
        <w:rPr>
          <w:iCs/>
        </w:rPr>
        <w:t>, jak i</w:t>
      </w:r>
      <w:r w:rsidR="003628F5" w:rsidRPr="00692E52">
        <w:rPr>
          <w:iCs/>
        </w:rPr>
        <w:t xml:space="preserve"> wprowadzający nowe </w:t>
      </w:r>
      <w:r w:rsidR="008D79ED">
        <w:rPr>
          <w:iCs/>
        </w:rPr>
        <w:t>metody i procedury reagowania</w:t>
      </w:r>
      <w:r w:rsidR="00D33DF3">
        <w:rPr>
          <w:iCs/>
        </w:rPr>
        <w:t>.</w:t>
      </w:r>
      <w:r w:rsidR="003628F5" w:rsidRPr="00692E52">
        <w:rPr>
          <w:iCs/>
        </w:rPr>
        <w:t xml:space="preserve"> </w:t>
      </w:r>
      <w:r w:rsidR="003628F5">
        <w:rPr>
          <w:iCs/>
        </w:rPr>
        <w:t>Wdrożony s</w:t>
      </w:r>
      <w:r w:rsidR="003628F5" w:rsidRPr="00692E52">
        <w:rPr>
          <w:iCs/>
        </w:rPr>
        <w:t>ystem antykorupcyjny ma na celu pro</w:t>
      </w:r>
      <w:r w:rsidR="00D33DF3">
        <w:rPr>
          <w:iCs/>
        </w:rPr>
        <w:t>pagowanie</w:t>
      </w:r>
      <w:r w:rsidR="003628F5" w:rsidRPr="00692E52">
        <w:rPr>
          <w:iCs/>
        </w:rPr>
        <w:t xml:space="preserve"> </w:t>
      </w:r>
      <w:r w:rsidR="003628F5" w:rsidRPr="00692E52">
        <w:rPr>
          <w:iCs/>
        </w:rPr>
        <w:lastRenderedPageBreak/>
        <w:t xml:space="preserve">zasad etycznego postępowania, zapobieganie </w:t>
      </w:r>
      <w:r w:rsidR="000C6F37">
        <w:rPr>
          <w:iCs/>
        </w:rPr>
        <w:t xml:space="preserve">nadużyciom, w tym korupcji </w:t>
      </w:r>
      <w:r w:rsidR="003628F5" w:rsidRPr="00692E52">
        <w:rPr>
          <w:iCs/>
        </w:rPr>
        <w:t xml:space="preserve">oraz </w:t>
      </w:r>
      <w:r w:rsidR="000C6F37">
        <w:rPr>
          <w:iCs/>
        </w:rPr>
        <w:t xml:space="preserve">ich </w:t>
      </w:r>
      <w:r w:rsidR="003628F5" w:rsidRPr="00692E52">
        <w:rPr>
          <w:iCs/>
        </w:rPr>
        <w:t>wykrywanie</w:t>
      </w:r>
      <w:r w:rsidR="000C6F37">
        <w:rPr>
          <w:iCs/>
        </w:rPr>
        <w:t>,</w:t>
      </w:r>
      <w:r w:rsidR="003628F5" w:rsidRPr="00692E52">
        <w:rPr>
          <w:iCs/>
        </w:rPr>
        <w:t xml:space="preserve"> </w:t>
      </w:r>
      <w:r w:rsidR="00FF5C04">
        <w:rPr>
          <w:iCs/>
        </w:rPr>
        <w:t>wspomagając w ten sposób realizację</w:t>
      </w:r>
      <w:r w:rsidR="003628F5" w:rsidRPr="00692E52">
        <w:rPr>
          <w:iCs/>
        </w:rPr>
        <w:t xml:space="preserve"> celów i zadań samorządu </w:t>
      </w:r>
      <w:r w:rsidR="00FF5C04">
        <w:rPr>
          <w:iCs/>
        </w:rPr>
        <w:t>według najw</w:t>
      </w:r>
      <w:r w:rsidR="00923030">
        <w:rPr>
          <w:iCs/>
        </w:rPr>
        <w:t>yższy</w:t>
      </w:r>
      <w:r w:rsidR="008D79ED">
        <w:rPr>
          <w:iCs/>
        </w:rPr>
        <w:t>ch standardów</w:t>
      </w:r>
      <w:r w:rsidR="00923030">
        <w:rPr>
          <w:iCs/>
        </w:rPr>
        <w:t>.</w:t>
      </w:r>
      <w:r>
        <w:rPr>
          <w:iCs/>
        </w:rPr>
        <w:t xml:space="preserve"> </w:t>
      </w:r>
      <w:r w:rsidR="00105B16">
        <w:rPr>
          <w:iCs/>
        </w:rPr>
        <w:t>Kluczowymi elementami systemu są:</w:t>
      </w:r>
    </w:p>
    <w:p w14:paraId="0F7E95B2" w14:textId="27E69275" w:rsidR="00BD5355" w:rsidRPr="00105B16" w:rsidRDefault="003D3980" w:rsidP="00105B16">
      <w:pPr>
        <w:pStyle w:val="Akapitzlist"/>
        <w:numPr>
          <w:ilvl w:val="0"/>
          <w:numId w:val="35"/>
        </w:numPr>
        <w:spacing w:line="360" w:lineRule="auto"/>
        <w:jc w:val="both"/>
        <w:rPr>
          <w:iCs/>
        </w:rPr>
      </w:pPr>
      <w:r>
        <w:rPr>
          <w:bCs/>
          <w:iCs/>
        </w:rPr>
        <w:t>Kodeks e</w:t>
      </w:r>
      <w:r w:rsidRPr="00105B16">
        <w:rPr>
          <w:bCs/>
          <w:iCs/>
        </w:rPr>
        <w:t>tyki pracowników Urz</w:t>
      </w:r>
      <w:r w:rsidR="00105B16">
        <w:rPr>
          <w:bCs/>
          <w:iCs/>
        </w:rPr>
        <w:t xml:space="preserve">ędu miasta stołecznego Warszawy, </w:t>
      </w:r>
    </w:p>
    <w:p w14:paraId="6E06BDAC" w14:textId="38101CFD" w:rsidR="00BD5355" w:rsidRPr="00B87249" w:rsidRDefault="00D33DF3" w:rsidP="003D3980">
      <w:pPr>
        <w:pStyle w:val="Akapitzlist"/>
        <w:numPr>
          <w:ilvl w:val="0"/>
          <w:numId w:val="35"/>
        </w:numPr>
        <w:spacing w:line="360" w:lineRule="auto"/>
        <w:jc w:val="both"/>
        <w:rPr>
          <w:iCs/>
        </w:rPr>
      </w:pPr>
      <w:r>
        <w:rPr>
          <w:bCs/>
          <w:iCs/>
        </w:rPr>
        <w:t>Polityka antykorupcyjna</w:t>
      </w:r>
      <w:r w:rsidR="003D3980" w:rsidRPr="00B87249">
        <w:rPr>
          <w:bCs/>
          <w:iCs/>
        </w:rPr>
        <w:t xml:space="preserve"> m.st. Warszawy</w:t>
      </w:r>
      <w:r w:rsidR="00B87249">
        <w:rPr>
          <w:bCs/>
          <w:iCs/>
        </w:rPr>
        <w:t>,</w:t>
      </w:r>
    </w:p>
    <w:p w14:paraId="241516CC" w14:textId="3CA54D45" w:rsidR="00BD5355" w:rsidRPr="00B87249" w:rsidRDefault="003D3980" w:rsidP="003D3980">
      <w:pPr>
        <w:pStyle w:val="Akapitzlist"/>
        <w:numPr>
          <w:ilvl w:val="0"/>
          <w:numId w:val="35"/>
        </w:numPr>
        <w:spacing w:line="360" w:lineRule="auto"/>
        <w:jc w:val="both"/>
        <w:rPr>
          <w:iCs/>
        </w:rPr>
      </w:pPr>
      <w:r w:rsidRPr="00B87249">
        <w:rPr>
          <w:bCs/>
          <w:iCs/>
        </w:rPr>
        <w:t>Procedura reagowania na zidentyfikowane przypadki nadużyć, w tym korupcji w Urzędzie m.st. Warszawy,</w:t>
      </w:r>
    </w:p>
    <w:p w14:paraId="48076BA8" w14:textId="1CA11C6C" w:rsidR="00BD5355" w:rsidRPr="00B87249" w:rsidRDefault="003D3980" w:rsidP="003D3980">
      <w:pPr>
        <w:pStyle w:val="Akapitzlist"/>
        <w:numPr>
          <w:ilvl w:val="0"/>
          <w:numId w:val="35"/>
        </w:numPr>
        <w:spacing w:line="360" w:lineRule="auto"/>
        <w:jc w:val="both"/>
        <w:rPr>
          <w:iCs/>
        </w:rPr>
      </w:pPr>
      <w:r w:rsidRPr="00B87249">
        <w:rPr>
          <w:bCs/>
          <w:iCs/>
        </w:rPr>
        <w:t>System zarządzania ryzykiem w m.st. Warszawie</w:t>
      </w:r>
      <w:r w:rsidR="00B87249">
        <w:rPr>
          <w:bCs/>
          <w:iCs/>
        </w:rPr>
        <w:t>,</w:t>
      </w:r>
    </w:p>
    <w:p w14:paraId="5B569F5F" w14:textId="2A46105F" w:rsidR="00BD5355" w:rsidRPr="00B87249" w:rsidRDefault="003D3980" w:rsidP="003D3980">
      <w:pPr>
        <w:pStyle w:val="Akapitzlist"/>
        <w:numPr>
          <w:ilvl w:val="0"/>
          <w:numId w:val="35"/>
        </w:numPr>
        <w:spacing w:line="360" w:lineRule="auto"/>
        <w:jc w:val="both"/>
        <w:rPr>
          <w:iCs/>
        </w:rPr>
      </w:pPr>
      <w:r w:rsidRPr="00B87249">
        <w:rPr>
          <w:bCs/>
          <w:iCs/>
        </w:rPr>
        <w:t>Pełnomocnik Prezydenta m.st. Warszawy ds. etyki i polityki antykorupcyjnej</w:t>
      </w:r>
      <w:r w:rsidR="00B87249">
        <w:rPr>
          <w:bCs/>
          <w:iCs/>
        </w:rPr>
        <w:t>,</w:t>
      </w:r>
    </w:p>
    <w:p w14:paraId="0FD0ECFA" w14:textId="23CC3982" w:rsidR="00BD5355" w:rsidRPr="00B87249" w:rsidRDefault="003D3980" w:rsidP="003D3980">
      <w:pPr>
        <w:pStyle w:val="Akapitzlist"/>
        <w:numPr>
          <w:ilvl w:val="0"/>
          <w:numId w:val="35"/>
        </w:numPr>
        <w:spacing w:line="360" w:lineRule="auto"/>
        <w:jc w:val="both"/>
        <w:rPr>
          <w:iCs/>
        </w:rPr>
      </w:pPr>
      <w:r w:rsidRPr="00B87249">
        <w:rPr>
          <w:bCs/>
          <w:iCs/>
        </w:rPr>
        <w:t>Pełnomocnik ds. ryzyka</w:t>
      </w:r>
      <w:r w:rsidR="00B87249">
        <w:rPr>
          <w:bCs/>
          <w:iCs/>
        </w:rPr>
        <w:t>,</w:t>
      </w:r>
    </w:p>
    <w:p w14:paraId="2D558C80" w14:textId="4CF83C09" w:rsidR="00BD5355" w:rsidRPr="00B87249" w:rsidRDefault="003D3980" w:rsidP="003D3980">
      <w:pPr>
        <w:pStyle w:val="Akapitzlist"/>
        <w:numPr>
          <w:ilvl w:val="0"/>
          <w:numId w:val="35"/>
        </w:numPr>
        <w:spacing w:line="360" w:lineRule="auto"/>
        <w:jc w:val="both"/>
        <w:rPr>
          <w:iCs/>
        </w:rPr>
      </w:pPr>
      <w:r w:rsidRPr="00B87249">
        <w:rPr>
          <w:bCs/>
          <w:iCs/>
        </w:rPr>
        <w:t>Biuro Zgodności</w:t>
      </w:r>
      <w:r w:rsidR="00B87249">
        <w:rPr>
          <w:bCs/>
          <w:iCs/>
        </w:rPr>
        <w:t>,</w:t>
      </w:r>
    </w:p>
    <w:p w14:paraId="62026338" w14:textId="1F8FB414" w:rsidR="00105B16" w:rsidRPr="00B87249" w:rsidRDefault="003D3980" w:rsidP="003D3980">
      <w:pPr>
        <w:pStyle w:val="Akapitzlist"/>
        <w:numPr>
          <w:ilvl w:val="0"/>
          <w:numId w:val="35"/>
        </w:numPr>
        <w:spacing w:line="360" w:lineRule="auto"/>
        <w:jc w:val="both"/>
        <w:rPr>
          <w:iCs/>
        </w:rPr>
      </w:pPr>
      <w:r w:rsidRPr="00B87249">
        <w:rPr>
          <w:bCs/>
          <w:iCs/>
        </w:rPr>
        <w:t>koordynatorzy ds. etyki i polityki antykorupcyjnej w urzędach dzielnic.</w:t>
      </w:r>
    </w:p>
    <w:p w14:paraId="4A593917" w14:textId="7D641638" w:rsidR="003628F5" w:rsidRDefault="004D2E75" w:rsidP="003D3980">
      <w:pPr>
        <w:spacing w:line="360" w:lineRule="auto"/>
        <w:jc w:val="both"/>
        <w:rPr>
          <w:iCs/>
        </w:rPr>
      </w:pPr>
      <w:r w:rsidRPr="003D3980">
        <w:rPr>
          <w:iCs/>
        </w:rPr>
        <w:t>Rok 2020 był pierwszym pełnym rokiem funkcjo</w:t>
      </w:r>
      <w:r w:rsidR="00D33DF3">
        <w:rPr>
          <w:iCs/>
        </w:rPr>
        <w:t xml:space="preserve">nowania nowego systemu, </w:t>
      </w:r>
      <w:r w:rsidRPr="003D3980">
        <w:rPr>
          <w:iCs/>
        </w:rPr>
        <w:t>które</w:t>
      </w:r>
      <w:r w:rsidR="00D33DF3">
        <w:rPr>
          <w:iCs/>
        </w:rPr>
        <w:t>mu jednocześnie towarzyszył przegląd</w:t>
      </w:r>
      <w:r w:rsidRPr="003D3980">
        <w:rPr>
          <w:iCs/>
        </w:rPr>
        <w:t xml:space="preserve"> obowiązujących w m.st. Warszawie procedur i mechanizmów służących zarządzaniu ryzykiem nadużyć.</w:t>
      </w:r>
      <w:r w:rsidR="003D3980">
        <w:rPr>
          <w:iCs/>
        </w:rPr>
        <w:t xml:space="preserve"> </w:t>
      </w:r>
    </w:p>
    <w:p w14:paraId="4C780190" w14:textId="301F3805" w:rsidR="00B87249" w:rsidRPr="004D7F5A" w:rsidRDefault="00B87249" w:rsidP="003D3980">
      <w:pPr>
        <w:spacing w:line="360" w:lineRule="auto"/>
        <w:jc w:val="both"/>
        <w:rPr>
          <w:rFonts w:cstheme="minorHAnsi"/>
          <w:iCs/>
          <w:szCs w:val="22"/>
        </w:rPr>
      </w:pPr>
      <w:r w:rsidRPr="004D7F5A">
        <w:rPr>
          <w:rFonts w:cstheme="minorHAnsi"/>
          <w:iCs/>
          <w:szCs w:val="22"/>
        </w:rPr>
        <w:t xml:space="preserve">W roku 2020 powstało Biuro Zgodności, które otrzymało </w:t>
      </w:r>
      <w:r w:rsidR="004D7F5A" w:rsidRPr="004D7F5A">
        <w:rPr>
          <w:rFonts w:cstheme="minorHAnsi"/>
          <w:iCs/>
          <w:szCs w:val="22"/>
        </w:rPr>
        <w:t xml:space="preserve">zadanie </w:t>
      </w:r>
      <w:r w:rsidR="00C64FDE">
        <w:rPr>
          <w:rFonts w:cstheme="minorHAnsi"/>
          <w:iCs/>
          <w:szCs w:val="22"/>
        </w:rPr>
        <w:t xml:space="preserve">merytorycznego </w:t>
      </w:r>
      <w:r w:rsidR="004D7F5A" w:rsidRPr="004D7F5A">
        <w:rPr>
          <w:rFonts w:cstheme="minorHAnsi"/>
          <w:iCs/>
          <w:szCs w:val="22"/>
        </w:rPr>
        <w:t xml:space="preserve">wspierania </w:t>
      </w:r>
      <w:r w:rsidRPr="004D7F5A">
        <w:rPr>
          <w:rFonts w:cstheme="minorHAnsi"/>
          <w:iCs/>
          <w:szCs w:val="22"/>
        </w:rPr>
        <w:t xml:space="preserve">Pełnomocnika </w:t>
      </w:r>
      <w:r w:rsidR="004D7F5A" w:rsidRPr="004D7F5A">
        <w:rPr>
          <w:rFonts w:cstheme="minorHAnsi"/>
          <w:iCs/>
          <w:szCs w:val="22"/>
        </w:rPr>
        <w:t xml:space="preserve">m.in. poprzez: </w:t>
      </w:r>
      <w:r w:rsidR="004D7F5A" w:rsidRPr="004D7F5A">
        <w:rPr>
          <w:rFonts w:cstheme="minorHAnsi"/>
          <w:szCs w:val="22"/>
        </w:rPr>
        <w:t xml:space="preserve">przygotowanie koncepcji rozwoju polityki antykorupcyjnej, dokonywanie przeglądu skuteczności funkcjonowania systemu przeciwdziałającego ryzykom nadużyć, przyjmowanie zgłoszeń o podejrzeniu nadużyć oraz nieprawidłowościach. </w:t>
      </w:r>
    </w:p>
    <w:p w14:paraId="347D46BD" w14:textId="77777777" w:rsidR="00D33DF3" w:rsidRDefault="00D33DF3" w:rsidP="00D741D5">
      <w:pPr>
        <w:spacing w:line="360" w:lineRule="auto"/>
        <w:jc w:val="both"/>
        <w:rPr>
          <w:b/>
          <w:iCs/>
        </w:rPr>
      </w:pPr>
    </w:p>
    <w:p w14:paraId="5BEFFFFF" w14:textId="6E4DA9F0" w:rsidR="00D76BAB" w:rsidRPr="00D76BAB" w:rsidRDefault="00D76BAB" w:rsidP="00D741D5">
      <w:pPr>
        <w:spacing w:line="360" w:lineRule="auto"/>
        <w:jc w:val="both"/>
      </w:pPr>
      <w:r w:rsidRPr="00AE02B6">
        <w:rPr>
          <w:b/>
          <w:iCs/>
        </w:rPr>
        <w:lastRenderedPageBreak/>
        <w:t xml:space="preserve">Miasto Stołeczne Warszawa </w:t>
      </w:r>
      <w:r w:rsidR="00D15ECB">
        <w:rPr>
          <w:b/>
          <w:iCs/>
        </w:rPr>
        <w:t>konsekwentnie</w:t>
      </w:r>
      <w:r w:rsidR="00FF5C04">
        <w:rPr>
          <w:b/>
          <w:iCs/>
        </w:rPr>
        <w:t xml:space="preserve">, transparentnie </w:t>
      </w:r>
      <w:r w:rsidRPr="00AE02B6">
        <w:rPr>
          <w:b/>
          <w:iCs/>
        </w:rPr>
        <w:t>stosuje politykę braku tolerancj</w:t>
      </w:r>
      <w:r w:rsidR="00105B16">
        <w:rPr>
          <w:b/>
          <w:iCs/>
        </w:rPr>
        <w:t>i wobec nadużyć, w tym korupcji</w:t>
      </w:r>
    </w:p>
    <w:p w14:paraId="213CAEE8" w14:textId="1196AE80" w:rsidR="00D76A22" w:rsidRPr="00391A2C" w:rsidRDefault="00105B16" w:rsidP="00D741D5">
      <w:pPr>
        <w:spacing w:after="80" w:line="360" w:lineRule="auto"/>
        <w:jc w:val="both"/>
        <w:rPr>
          <w:iCs/>
        </w:rPr>
      </w:pPr>
      <w:r>
        <w:rPr>
          <w:iCs/>
        </w:rPr>
        <w:t xml:space="preserve">W okresie sprawozdawczym działania </w:t>
      </w:r>
      <w:r w:rsidR="00FF5C04">
        <w:rPr>
          <w:iCs/>
        </w:rPr>
        <w:t>w ramach polityki antykorupcyjnej</w:t>
      </w:r>
      <w:r w:rsidR="00094AB1">
        <w:rPr>
          <w:iCs/>
        </w:rPr>
        <w:t xml:space="preserve"> </w:t>
      </w:r>
      <w:r>
        <w:rPr>
          <w:iCs/>
        </w:rPr>
        <w:t>obejmowały bezpośrednio lub pośrednio</w:t>
      </w:r>
      <w:r w:rsidR="00D76A22" w:rsidRPr="00391A2C">
        <w:rPr>
          <w:iCs/>
        </w:rPr>
        <w:t>:</w:t>
      </w:r>
    </w:p>
    <w:p w14:paraId="300EC8E2" w14:textId="5DB6E22F" w:rsidR="00D76A22" w:rsidRPr="00391A2C" w:rsidRDefault="007760BB" w:rsidP="00D741D5">
      <w:pPr>
        <w:pStyle w:val="Akapitzlist"/>
        <w:numPr>
          <w:ilvl w:val="0"/>
          <w:numId w:val="19"/>
        </w:numPr>
        <w:spacing w:line="360" w:lineRule="auto"/>
        <w:jc w:val="both"/>
        <w:rPr>
          <w:iCs/>
        </w:rPr>
      </w:pPr>
      <w:r>
        <w:rPr>
          <w:iCs/>
        </w:rPr>
        <w:t>4</w:t>
      </w:r>
      <w:r w:rsidR="00AE4284">
        <w:rPr>
          <w:iCs/>
        </w:rPr>
        <w:t>1</w:t>
      </w:r>
      <w:r w:rsidR="00D76A22" w:rsidRPr="00391A2C">
        <w:rPr>
          <w:iCs/>
        </w:rPr>
        <w:t xml:space="preserve"> biur (w tym </w:t>
      </w:r>
      <w:r w:rsidR="00D76A22">
        <w:rPr>
          <w:iCs/>
        </w:rPr>
        <w:t>Urząd Stanu Cywilnego</w:t>
      </w:r>
      <w:r w:rsidR="00D76A22" w:rsidRPr="00391A2C">
        <w:rPr>
          <w:iCs/>
        </w:rPr>
        <w:t>),</w:t>
      </w:r>
    </w:p>
    <w:p w14:paraId="423D4E55" w14:textId="6E57C7B1" w:rsidR="00D76A22" w:rsidRPr="00391A2C" w:rsidRDefault="007760BB" w:rsidP="00D741D5">
      <w:pPr>
        <w:pStyle w:val="Akapitzlist"/>
        <w:numPr>
          <w:ilvl w:val="0"/>
          <w:numId w:val="19"/>
        </w:numPr>
        <w:spacing w:line="360" w:lineRule="auto"/>
        <w:jc w:val="both"/>
        <w:rPr>
          <w:iCs/>
        </w:rPr>
      </w:pPr>
      <w:r>
        <w:rPr>
          <w:iCs/>
        </w:rPr>
        <w:t>18</w:t>
      </w:r>
      <w:r w:rsidR="00D76A22" w:rsidRPr="00391A2C">
        <w:rPr>
          <w:iCs/>
        </w:rPr>
        <w:t xml:space="preserve"> urzędów dzielnic,</w:t>
      </w:r>
    </w:p>
    <w:p w14:paraId="44F2F09D" w14:textId="0ED300C9" w:rsidR="00D76A22" w:rsidRDefault="00D76A22" w:rsidP="00D741D5">
      <w:pPr>
        <w:pStyle w:val="Akapitzlist"/>
        <w:numPr>
          <w:ilvl w:val="0"/>
          <w:numId w:val="19"/>
        </w:numPr>
        <w:spacing w:line="360" w:lineRule="auto"/>
        <w:jc w:val="both"/>
        <w:rPr>
          <w:iCs/>
        </w:rPr>
      </w:pPr>
      <w:r>
        <w:rPr>
          <w:iCs/>
        </w:rPr>
        <w:t>10</w:t>
      </w:r>
      <w:r w:rsidR="007760BB">
        <w:rPr>
          <w:iCs/>
        </w:rPr>
        <w:t>04</w:t>
      </w:r>
      <w:r w:rsidRPr="00391A2C">
        <w:rPr>
          <w:iCs/>
        </w:rPr>
        <w:t xml:space="preserve"> jednostk</w:t>
      </w:r>
      <w:r w:rsidR="00C64FDE">
        <w:rPr>
          <w:iCs/>
        </w:rPr>
        <w:t>i</w:t>
      </w:r>
      <w:r w:rsidRPr="00391A2C">
        <w:rPr>
          <w:iCs/>
        </w:rPr>
        <w:t xml:space="preserve"> m.st. Warszawy rozumian</w:t>
      </w:r>
      <w:r w:rsidR="00C64FDE">
        <w:rPr>
          <w:iCs/>
        </w:rPr>
        <w:t>e</w:t>
      </w:r>
      <w:r w:rsidRPr="00391A2C">
        <w:rPr>
          <w:iCs/>
        </w:rPr>
        <w:t xml:space="preserve"> jako jednostki organizacyjne m.st. Warszawy oraz jednostki sektora finansów publicznych nadzorowanych przez Prezydenta m.st. Warszawy, posiadające osobowość prawną i działające w oparciu o odrębne przepisy.</w:t>
      </w:r>
    </w:p>
    <w:p w14:paraId="18D413FC" w14:textId="77777777" w:rsidR="00D33DF3" w:rsidRDefault="00D33DF3" w:rsidP="00D741D5">
      <w:pPr>
        <w:spacing w:after="0" w:line="360" w:lineRule="auto"/>
        <w:jc w:val="both"/>
        <w:rPr>
          <w:rFonts w:cstheme="minorHAnsi"/>
          <w:b/>
          <w:szCs w:val="22"/>
        </w:rPr>
      </w:pPr>
    </w:p>
    <w:p w14:paraId="44D4B73C" w14:textId="46BE97D8" w:rsidR="007760BB" w:rsidRPr="007760BB" w:rsidRDefault="007760BB" w:rsidP="00D741D5">
      <w:pPr>
        <w:spacing w:after="0" w:line="360" w:lineRule="auto"/>
        <w:jc w:val="both"/>
        <w:rPr>
          <w:rFonts w:cstheme="minorHAnsi"/>
          <w:b/>
          <w:szCs w:val="22"/>
        </w:rPr>
      </w:pPr>
      <w:r w:rsidRPr="007760BB">
        <w:rPr>
          <w:rFonts w:cstheme="minorHAnsi"/>
          <w:b/>
          <w:szCs w:val="22"/>
        </w:rPr>
        <w:t>Działania edukacyjne</w:t>
      </w:r>
    </w:p>
    <w:p w14:paraId="63B0AE3F" w14:textId="280AA83B" w:rsidR="00BC00D4" w:rsidRPr="00BC00D4" w:rsidRDefault="00BC00D4" w:rsidP="00D741D5">
      <w:pPr>
        <w:spacing w:after="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 ramach działań </w:t>
      </w:r>
      <w:r w:rsidR="00ED1A7D">
        <w:rPr>
          <w:rFonts w:cstheme="minorHAnsi"/>
          <w:szCs w:val="22"/>
        </w:rPr>
        <w:t xml:space="preserve">edukacyjnych, </w:t>
      </w:r>
      <w:r w:rsidR="00C24FFF">
        <w:rPr>
          <w:rFonts w:cstheme="minorHAnsi"/>
          <w:szCs w:val="22"/>
        </w:rPr>
        <w:t xml:space="preserve">zrealizowano szereg spotkań podnoszących </w:t>
      </w:r>
      <w:r w:rsidR="00ED1A7D">
        <w:rPr>
          <w:rFonts w:cstheme="minorHAnsi"/>
          <w:szCs w:val="22"/>
        </w:rPr>
        <w:t>świadomość prawną z</w:t>
      </w:r>
      <w:r w:rsidR="00BC20B0">
        <w:rPr>
          <w:rFonts w:cstheme="minorHAnsi"/>
          <w:szCs w:val="22"/>
        </w:rPr>
        <w:t> </w:t>
      </w:r>
      <w:r w:rsidR="00ED1A7D">
        <w:rPr>
          <w:rFonts w:cstheme="minorHAnsi"/>
          <w:szCs w:val="22"/>
        </w:rPr>
        <w:t>zakr</w:t>
      </w:r>
      <w:r w:rsidR="00C24FFF">
        <w:rPr>
          <w:rFonts w:cstheme="minorHAnsi"/>
          <w:szCs w:val="22"/>
        </w:rPr>
        <w:t>esu etyki zawodowej</w:t>
      </w:r>
      <w:r w:rsidR="007760BB">
        <w:rPr>
          <w:rFonts w:cstheme="minorHAnsi"/>
          <w:szCs w:val="22"/>
        </w:rPr>
        <w:t xml:space="preserve"> i polityki antykorupcyjnej</w:t>
      </w:r>
      <w:r w:rsidR="00C24FFF">
        <w:rPr>
          <w:rFonts w:cstheme="minorHAnsi"/>
          <w:szCs w:val="22"/>
        </w:rPr>
        <w:t>, w których udział wzięło</w:t>
      </w:r>
      <w:r w:rsidR="00ED1A7D">
        <w:rPr>
          <w:rFonts w:cstheme="minorHAnsi"/>
          <w:szCs w:val="22"/>
        </w:rPr>
        <w:t>:</w:t>
      </w:r>
    </w:p>
    <w:p w14:paraId="4451B0C9" w14:textId="4AF3A4AE" w:rsidR="007760BB" w:rsidRPr="007760BB" w:rsidRDefault="007760BB" w:rsidP="007760B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Cs w:val="22"/>
        </w:rPr>
      </w:pPr>
      <w:r w:rsidRPr="007760BB">
        <w:rPr>
          <w:rFonts w:cstheme="minorHAnsi"/>
          <w:szCs w:val="22"/>
        </w:rPr>
        <w:t>436 osób w ramach adaptacji nowozatrudnionych pracowników (272 osoby przeszkolone stacjonarnie oraz 164 osoby otrzymały</w:t>
      </w:r>
      <w:r w:rsidR="00D33DF3">
        <w:rPr>
          <w:rFonts w:cstheme="minorHAnsi"/>
          <w:szCs w:val="22"/>
        </w:rPr>
        <w:t xml:space="preserve"> materiały drogą elektroniczną),</w:t>
      </w:r>
      <w:r w:rsidRPr="007760BB">
        <w:rPr>
          <w:rFonts w:cstheme="minorHAnsi"/>
          <w:szCs w:val="22"/>
        </w:rPr>
        <w:t xml:space="preserve"> </w:t>
      </w:r>
    </w:p>
    <w:p w14:paraId="0CF7F0BB" w14:textId="75DEE334" w:rsidR="007760BB" w:rsidRPr="007760BB" w:rsidRDefault="007760BB" w:rsidP="007760BB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szCs w:val="22"/>
        </w:rPr>
      </w:pPr>
      <w:r w:rsidRPr="007760BB">
        <w:rPr>
          <w:rFonts w:cstheme="minorHAnsi"/>
          <w:szCs w:val="22"/>
        </w:rPr>
        <w:t xml:space="preserve">273 osoby w ramach służby przygotowawczej (72 osoby przeszkolone stacjonarnie oraz 201 osób otrzymało </w:t>
      </w:r>
      <w:r w:rsidR="00D33DF3">
        <w:rPr>
          <w:rFonts w:cstheme="minorHAnsi"/>
          <w:szCs w:val="22"/>
        </w:rPr>
        <w:t>materiały drogą elektroniczną),</w:t>
      </w:r>
    </w:p>
    <w:p w14:paraId="1EDAE404" w14:textId="08914023" w:rsidR="007760BB" w:rsidRPr="0086799E" w:rsidRDefault="007760BB" w:rsidP="007760BB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b/>
          <w:szCs w:val="22"/>
        </w:rPr>
      </w:pPr>
      <w:r w:rsidRPr="0086799E">
        <w:rPr>
          <w:rFonts w:cstheme="minorHAnsi"/>
          <w:szCs w:val="22"/>
        </w:rPr>
        <w:t>139 osób w ramach adaptacji kadry kierowniczej (10 osób przeszkolonych stacjonarnie oraz 129 osób otrzymało</w:t>
      </w:r>
      <w:r w:rsidR="00C810C3">
        <w:rPr>
          <w:rFonts w:cstheme="minorHAnsi"/>
          <w:szCs w:val="22"/>
        </w:rPr>
        <w:t xml:space="preserve"> materiały drogą elektroniczną).</w:t>
      </w:r>
    </w:p>
    <w:p w14:paraId="72E62407" w14:textId="77777777" w:rsidR="00D33DF3" w:rsidRDefault="00D33DF3" w:rsidP="00D741D5">
      <w:pPr>
        <w:spacing w:line="360" w:lineRule="auto"/>
        <w:jc w:val="both"/>
        <w:rPr>
          <w:rFonts w:cstheme="minorHAnsi"/>
          <w:b/>
          <w:szCs w:val="22"/>
        </w:rPr>
      </w:pPr>
    </w:p>
    <w:p w14:paraId="46A71EA0" w14:textId="1E7112AC" w:rsidR="00B12C92" w:rsidRDefault="00A348B0" w:rsidP="00D741D5">
      <w:pPr>
        <w:spacing w:line="360" w:lineRule="auto"/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Rejestr korzyści</w:t>
      </w:r>
    </w:p>
    <w:p w14:paraId="3746F058" w14:textId="5A753171" w:rsidR="00B12C92" w:rsidRPr="008379F2" w:rsidRDefault="00B12C92" w:rsidP="00940D7E">
      <w:pPr>
        <w:spacing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W ramach funkcjonującego w Urzędzie m.st. Warszawy </w:t>
      </w:r>
      <w:r w:rsidRPr="00C0771A">
        <w:rPr>
          <w:rFonts w:cstheme="minorHAnsi"/>
          <w:szCs w:val="22"/>
        </w:rPr>
        <w:t>Kodeks</w:t>
      </w:r>
      <w:r>
        <w:rPr>
          <w:rFonts w:cstheme="minorHAnsi"/>
          <w:szCs w:val="22"/>
        </w:rPr>
        <w:t>u</w:t>
      </w:r>
      <w:r w:rsidRPr="00C0771A">
        <w:rPr>
          <w:rFonts w:cstheme="minorHAnsi"/>
          <w:szCs w:val="22"/>
        </w:rPr>
        <w:t xml:space="preserve"> Etyki</w:t>
      </w:r>
      <w:r>
        <w:rPr>
          <w:rFonts w:cstheme="minorHAnsi"/>
          <w:szCs w:val="22"/>
        </w:rPr>
        <w:t xml:space="preserve"> wszystkich pracowników obowiązuje </w:t>
      </w:r>
      <w:r w:rsidR="00AC513A">
        <w:rPr>
          <w:rFonts w:cstheme="minorHAnsi"/>
          <w:szCs w:val="22"/>
        </w:rPr>
        <w:t xml:space="preserve">standard </w:t>
      </w:r>
      <w:r>
        <w:rPr>
          <w:rFonts w:cstheme="minorHAnsi"/>
          <w:szCs w:val="22"/>
        </w:rPr>
        <w:t>zakaz</w:t>
      </w:r>
      <w:r w:rsidR="00AC513A">
        <w:rPr>
          <w:rFonts w:cstheme="minorHAnsi"/>
          <w:szCs w:val="22"/>
        </w:rPr>
        <w:t>u</w:t>
      </w:r>
      <w:r w:rsidR="00721270">
        <w:rPr>
          <w:rFonts w:cstheme="minorHAnsi"/>
          <w:szCs w:val="22"/>
        </w:rPr>
        <w:t xml:space="preserve"> </w:t>
      </w:r>
      <w:r w:rsidRPr="00C0771A">
        <w:rPr>
          <w:rFonts w:cstheme="minorHAnsi"/>
          <w:szCs w:val="22"/>
        </w:rPr>
        <w:t xml:space="preserve">przyjmowania </w:t>
      </w:r>
      <w:r>
        <w:rPr>
          <w:rFonts w:cstheme="minorHAnsi"/>
          <w:szCs w:val="22"/>
        </w:rPr>
        <w:t xml:space="preserve">korzyści od klientów i interesariuszy Urzędu. </w:t>
      </w:r>
      <w:r w:rsidR="00AC513A">
        <w:rPr>
          <w:rFonts w:cstheme="minorHAnsi"/>
          <w:szCs w:val="22"/>
        </w:rPr>
        <w:t>W sytuacjach szczególnych</w:t>
      </w:r>
      <w:r w:rsidR="00C810C3">
        <w:rPr>
          <w:rFonts w:cstheme="minorHAnsi"/>
          <w:szCs w:val="22"/>
        </w:rPr>
        <w:t>,</w:t>
      </w:r>
      <w:r w:rsidR="00AC513A">
        <w:rPr>
          <w:rFonts w:cstheme="minorHAnsi"/>
          <w:szCs w:val="22"/>
        </w:rPr>
        <w:t xml:space="preserve"> </w:t>
      </w:r>
      <w:r w:rsidR="004B4375" w:rsidRPr="004B4375">
        <w:rPr>
          <w:rFonts w:cstheme="minorHAnsi"/>
          <w:szCs w:val="22"/>
        </w:rPr>
        <w:t>gdy odmowa jest nietaktowna lub zwrot wiąże się ze znacznymi kosztami</w:t>
      </w:r>
      <w:r w:rsidR="004B4375">
        <w:rPr>
          <w:rFonts w:cstheme="minorHAnsi"/>
          <w:szCs w:val="22"/>
        </w:rPr>
        <w:t>,</w:t>
      </w:r>
      <w:r w:rsidR="004B4375" w:rsidRPr="004B4375">
        <w:rPr>
          <w:rFonts w:cstheme="minorHAnsi"/>
          <w:szCs w:val="22"/>
        </w:rPr>
        <w:t xml:space="preserve"> dopuszcza </w:t>
      </w:r>
      <w:r w:rsidR="00AC513A">
        <w:rPr>
          <w:rFonts w:cstheme="minorHAnsi"/>
          <w:szCs w:val="22"/>
        </w:rPr>
        <w:t>się przyjmowanie okazjonalnych, drobnych upominków</w:t>
      </w:r>
      <w:r w:rsidR="00AC513A">
        <w:rPr>
          <w:rFonts w:eastAsia="Calibri"/>
          <w:color w:val="000000"/>
          <w:szCs w:val="22"/>
        </w:rPr>
        <w:t xml:space="preserve"> (kwiaty, słodycze)</w:t>
      </w:r>
      <w:r>
        <w:rPr>
          <w:rFonts w:eastAsia="Calibri"/>
          <w:color w:val="000000"/>
          <w:szCs w:val="22"/>
        </w:rPr>
        <w:t>, których wartość</w:t>
      </w:r>
      <w:r w:rsidRPr="00ED58B9">
        <w:rPr>
          <w:rFonts w:eastAsia="Calibri"/>
          <w:color w:val="000000"/>
          <w:szCs w:val="22"/>
        </w:rPr>
        <w:t xml:space="preserve"> nie</w:t>
      </w:r>
      <w:r>
        <w:rPr>
          <w:rFonts w:eastAsia="Calibri"/>
          <w:color w:val="000000"/>
          <w:szCs w:val="22"/>
        </w:rPr>
        <w:t xml:space="preserve"> przekracza</w:t>
      </w:r>
      <w:r w:rsidRPr="00ED58B9">
        <w:rPr>
          <w:rFonts w:eastAsia="Calibri"/>
          <w:color w:val="000000"/>
          <w:szCs w:val="22"/>
        </w:rPr>
        <w:t xml:space="preserve"> 100 zł</w:t>
      </w:r>
      <w:r>
        <w:rPr>
          <w:rFonts w:eastAsia="Calibri"/>
          <w:color w:val="000000"/>
          <w:szCs w:val="22"/>
        </w:rPr>
        <w:t xml:space="preserve">. Jednocześnie </w:t>
      </w:r>
      <w:r w:rsidR="00203FC8">
        <w:rPr>
          <w:rFonts w:eastAsia="Calibri"/>
          <w:color w:val="000000"/>
          <w:szCs w:val="22"/>
        </w:rPr>
        <w:t>istnieje</w:t>
      </w:r>
      <w:r w:rsidR="00AC513A">
        <w:rPr>
          <w:rFonts w:eastAsia="Calibri"/>
          <w:color w:val="000000"/>
          <w:szCs w:val="22"/>
        </w:rPr>
        <w:t xml:space="preserve"> wymóg</w:t>
      </w:r>
      <w:r>
        <w:rPr>
          <w:rFonts w:eastAsia="Calibri"/>
          <w:color w:val="000000"/>
          <w:szCs w:val="22"/>
        </w:rPr>
        <w:t xml:space="preserve"> zgłoszenia przyjętych</w:t>
      </w:r>
      <w:r w:rsidR="00AC513A">
        <w:rPr>
          <w:rFonts w:eastAsia="Calibri"/>
          <w:color w:val="000000"/>
          <w:szCs w:val="22"/>
        </w:rPr>
        <w:t xml:space="preserve"> prezentów, </w:t>
      </w:r>
      <w:r w:rsidR="00EA4B26">
        <w:rPr>
          <w:rFonts w:eastAsia="Calibri"/>
          <w:color w:val="000000"/>
          <w:szCs w:val="22"/>
        </w:rPr>
        <w:t xml:space="preserve">korzyści </w:t>
      </w:r>
      <w:r w:rsidR="00721270">
        <w:rPr>
          <w:rFonts w:eastAsia="Calibri"/>
          <w:color w:val="000000"/>
          <w:szCs w:val="22"/>
        </w:rPr>
        <w:t xml:space="preserve">do </w:t>
      </w:r>
      <w:r w:rsidR="00EA4B26">
        <w:rPr>
          <w:rFonts w:eastAsia="Calibri"/>
          <w:color w:val="000000"/>
          <w:szCs w:val="22"/>
        </w:rPr>
        <w:t>u</w:t>
      </w:r>
      <w:r w:rsidR="00E92A68">
        <w:rPr>
          <w:rFonts w:eastAsia="Calibri"/>
          <w:color w:val="000000"/>
          <w:szCs w:val="22"/>
        </w:rPr>
        <w:t>stanowionego w </w:t>
      </w:r>
      <w:r w:rsidR="00AC513A">
        <w:rPr>
          <w:rFonts w:eastAsia="Calibri"/>
          <w:color w:val="000000"/>
          <w:szCs w:val="22"/>
        </w:rPr>
        <w:t xml:space="preserve">ramach polityki antykorupcyjnej </w:t>
      </w:r>
      <w:r>
        <w:rPr>
          <w:rFonts w:eastAsia="Calibri"/>
          <w:color w:val="000000"/>
          <w:szCs w:val="22"/>
        </w:rPr>
        <w:t>Rejestru</w:t>
      </w:r>
      <w:r w:rsidR="00EA4B26">
        <w:rPr>
          <w:rFonts w:eastAsia="Calibri"/>
          <w:color w:val="000000"/>
          <w:szCs w:val="22"/>
        </w:rPr>
        <w:t xml:space="preserve">. </w:t>
      </w:r>
      <w:r w:rsidR="00D33DF3">
        <w:rPr>
          <w:rFonts w:cstheme="minorHAnsi"/>
          <w:szCs w:val="22"/>
        </w:rPr>
        <w:t>W</w:t>
      </w:r>
      <w:r>
        <w:rPr>
          <w:rFonts w:cstheme="minorHAnsi"/>
          <w:szCs w:val="22"/>
        </w:rPr>
        <w:t xml:space="preserve"> </w:t>
      </w:r>
      <w:r w:rsidR="0086799E">
        <w:rPr>
          <w:rFonts w:cstheme="minorHAnsi"/>
          <w:szCs w:val="22"/>
        </w:rPr>
        <w:t>2020</w:t>
      </w:r>
      <w:r>
        <w:rPr>
          <w:rFonts w:cstheme="minorHAnsi"/>
          <w:szCs w:val="22"/>
        </w:rPr>
        <w:t xml:space="preserve"> r. z</w:t>
      </w:r>
      <w:r w:rsidR="00AC513A">
        <w:rPr>
          <w:rFonts w:cstheme="minorHAnsi"/>
          <w:szCs w:val="22"/>
        </w:rPr>
        <w:t>a</w:t>
      </w:r>
      <w:r w:rsidRPr="00C0771A">
        <w:rPr>
          <w:rFonts w:cstheme="minorHAnsi"/>
          <w:szCs w:val="22"/>
        </w:rPr>
        <w:t xml:space="preserve">rejestrowano </w:t>
      </w:r>
      <w:r w:rsidR="00D6181A">
        <w:rPr>
          <w:rFonts w:cstheme="minorHAnsi"/>
          <w:szCs w:val="22"/>
        </w:rPr>
        <w:t>4 oświadczenia</w:t>
      </w:r>
      <w:r w:rsidRPr="00C0771A">
        <w:rPr>
          <w:rFonts w:cstheme="minorHAnsi"/>
          <w:szCs w:val="22"/>
        </w:rPr>
        <w:t xml:space="preserve"> dotycząc</w:t>
      </w:r>
      <w:r w:rsidR="00D6181A">
        <w:rPr>
          <w:rFonts w:cstheme="minorHAnsi"/>
          <w:szCs w:val="22"/>
        </w:rPr>
        <w:t>e</w:t>
      </w:r>
      <w:r w:rsidR="00AC513A">
        <w:rPr>
          <w:rFonts w:cstheme="minorHAnsi"/>
          <w:szCs w:val="22"/>
        </w:rPr>
        <w:t xml:space="preserve"> otrzymania </w:t>
      </w:r>
      <w:r w:rsidR="004032A6">
        <w:rPr>
          <w:rFonts w:cstheme="minorHAnsi"/>
          <w:szCs w:val="22"/>
        </w:rPr>
        <w:t xml:space="preserve">upominków, wszystkie obejmowały </w:t>
      </w:r>
      <w:r w:rsidR="00D6181A">
        <w:rPr>
          <w:rFonts w:cstheme="minorHAnsi"/>
          <w:szCs w:val="22"/>
        </w:rPr>
        <w:t>artykuł</w:t>
      </w:r>
      <w:r w:rsidR="004032A6">
        <w:rPr>
          <w:rFonts w:cstheme="minorHAnsi"/>
          <w:szCs w:val="22"/>
        </w:rPr>
        <w:t>y</w:t>
      </w:r>
      <w:r w:rsidR="00D6181A">
        <w:rPr>
          <w:rFonts w:cstheme="minorHAnsi"/>
          <w:szCs w:val="22"/>
        </w:rPr>
        <w:t xml:space="preserve"> spoż</w:t>
      </w:r>
      <w:r w:rsidR="004032A6">
        <w:rPr>
          <w:rFonts w:cstheme="minorHAnsi"/>
          <w:szCs w:val="22"/>
        </w:rPr>
        <w:t>ywcze</w:t>
      </w:r>
      <w:r w:rsidR="00C9015C">
        <w:rPr>
          <w:rFonts w:cstheme="minorHAnsi"/>
          <w:szCs w:val="22"/>
        </w:rPr>
        <w:t>.</w:t>
      </w:r>
      <w:r w:rsidR="00C810C3">
        <w:rPr>
          <w:rFonts w:cstheme="minorHAnsi"/>
          <w:szCs w:val="22"/>
        </w:rPr>
        <w:t xml:space="preserve"> </w:t>
      </w:r>
    </w:p>
    <w:p w14:paraId="62F63D70" w14:textId="77777777" w:rsidR="00940D7E" w:rsidRDefault="00940D7E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51E04BC3" w14:textId="6A9F5AA6" w:rsidR="001B3B83" w:rsidRDefault="001B3B83" w:rsidP="00D741D5">
      <w:pPr>
        <w:spacing w:line="360" w:lineRule="auto"/>
        <w:jc w:val="both"/>
        <w:rPr>
          <w:rFonts w:cstheme="minorHAnsi"/>
          <w:iCs/>
          <w:szCs w:val="22"/>
        </w:rPr>
      </w:pPr>
      <w:r>
        <w:rPr>
          <w:rFonts w:cstheme="minorHAnsi"/>
          <w:b/>
          <w:iCs/>
          <w:szCs w:val="22"/>
        </w:rPr>
        <w:t>Bezpieczna linia</w:t>
      </w:r>
      <w:r w:rsidR="00AC20A6">
        <w:rPr>
          <w:rFonts w:cstheme="minorHAnsi"/>
          <w:b/>
          <w:iCs/>
          <w:szCs w:val="22"/>
        </w:rPr>
        <w:t xml:space="preserve"> </w:t>
      </w:r>
      <w:r w:rsidRPr="00D33DF3">
        <w:rPr>
          <w:rFonts w:cstheme="minorHAnsi"/>
          <w:b/>
          <w:iCs/>
          <w:szCs w:val="22"/>
        </w:rPr>
        <w:t xml:space="preserve">- </w:t>
      </w:r>
      <w:r w:rsidR="00D33DF3" w:rsidRPr="00D33DF3">
        <w:rPr>
          <w:rFonts w:cstheme="minorHAnsi"/>
          <w:b/>
          <w:iCs/>
          <w:szCs w:val="22"/>
        </w:rPr>
        <w:t>kanał</w:t>
      </w:r>
      <w:r w:rsidRPr="00D33DF3">
        <w:rPr>
          <w:rFonts w:cstheme="minorHAnsi"/>
          <w:b/>
          <w:iCs/>
          <w:szCs w:val="22"/>
        </w:rPr>
        <w:t xml:space="preserve"> informowania o nieprawidłowościach w warunkach zapewniających ano</w:t>
      </w:r>
      <w:r w:rsidR="00D33DF3" w:rsidRPr="00D33DF3">
        <w:rPr>
          <w:rFonts w:cstheme="minorHAnsi"/>
          <w:b/>
          <w:iCs/>
          <w:szCs w:val="22"/>
        </w:rPr>
        <w:t>nimowość osoby zgłaszającej</w:t>
      </w:r>
    </w:p>
    <w:p w14:paraId="24C74DC9" w14:textId="426222D5" w:rsidR="001B3B83" w:rsidRPr="00C0771A" w:rsidRDefault="001B3B83" w:rsidP="00D741D5">
      <w:pPr>
        <w:spacing w:line="360" w:lineRule="auto"/>
        <w:jc w:val="both"/>
        <w:rPr>
          <w:rFonts w:cstheme="minorHAnsi"/>
          <w:szCs w:val="22"/>
        </w:rPr>
      </w:pPr>
      <w:r w:rsidRPr="00C0771A">
        <w:rPr>
          <w:rFonts w:cstheme="minorHAnsi"/>
          <w:szCs w:val="22"/>
        </w:rPr>
        <w:t>Bezpieczna Linia stanowi wewnętrzny kanał komunikacji dla pracowników oraz umożliwia zgł</w:t>
      </w:r>
      <w:r w:rsidR="00A13075">
        <w:rPr>
          <w:rFonts w:cstheme="minorHAnsi"/>
          <w:szCs w:val="22"/>
        </w:rPr>
        <w:t>aszanie</w:t>
      </w:r>
      <w:r w:rsidRPr="00C0771A">
        <w:rPr>
          <w:rFonts w:cstheme="minorHAnsi"/>
          <w:szCs w:val="22"/>
        </w:rPr>
        <w:t xml:space="preserve"> podejrzeń prze</w:t>
      </w:r>
      <w:r w:rsidR="00734A48">
        <w:rPr>
          <w:rFonts w:cstheme="minorHAnsi"/>
          <w:szCs w:val="22"/>
        </w:rPr>
        <w:t>z mieszkańców oraz</w:t>
      </w:r>
      <w:r w:rsidR="00A35192">
        <w:rPr>
          <w:rFonts w:cstheme="minorHAnsi"/>
          <w:szCs w:val="22"/>
        </w:rPr>
        <w:t xml:space="preserve"> kontrahentów struktur m</w:t>
      </w:r>
      <w:r w:rsidRPr="00C0771A">
        <w:rPr>
          <w:rFonts w:cstheme="minorHAnsi"/>
          <w:szCs w:val="22"/>
        </w:rPr>
        <w:t>iasta, za pomocą:</w:t>
      </w:r>
    </w:p>
    <w:p w14:paraId="0CFFD89C" w14:textId="77777777" w:rsidR="00A35192" w:rsidRPr="00A35192" w:rsidRDefault="001B3B83" w:rsidP="00D741D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Cs w:val="22"/>
        </w:rPr>
      </w:pPr>
      <w:r w:rsidRPr="00A35192">
        <w:rPr>
          <w:rFonts w:cstheme="minorHAnsi"/>
          <w:szCs w:val="22"/>
        </w:rPr>
        <w:t xml:space="preserve">przesyłek listownych – adresowanych do </w:t>
      </w:r>
      <w:r w:rsidR="00A35192" w:rsidRPr="00A35192">
        <w:rPr>
          <w:rFonts w:cstheme="minorHAnsi"/>
          <w:szCs w:val="22"/>
        </w:rPr>
        <w:t>Pełnomocnika i opatrzonych adnotacją</w:t>
      </w:r>
      <w:r w:rsidR="00F04641">
        <w:rPr>
          <w:rFonts w:cstheme="minorHAnsi"/>
          <w:szCs w:val="22"/>
        </w:rPr>
        <w:t xml:space="preserve"> „do rąk własnych”</w:t>
      </w:r>
      <w:r w:rsidR="00721270">
        <w:rPr>
          <w:rFonts w:cstheme="minorHAnsi"/>
          <w:szCs w:val="22"/>
        </w:rPr>
        <w:t>,</w:t>
      </w:r>
    </w:p>
    <w:p w14:paraId="4E25A22D" w14:textId="0C06158B" w:rsidR="001B3B83" w:rsidRPr="00A35192" w:rsidRDefault="001B3B83" w:rsidP="00D741D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Cs w:val="22"/>
        </w:rPr>
      </w:pPr>
      <w:r w:rsidRPr="00A35192">
        <w:rPr>
          <w:rFonts w:cstheme="minorHAnsi"/>
          <w:szCs w:val="22"/>
        </w:rPr>
        <w:t xml:space="preserve">adresu email: </w:t>
      </w:r>
      <w:hyperlink r:id="rId11" w:history="1">
        <w:r w:rsidRPr="00A35192">
          <w:rPr>
            <w:rStyle w:val="Hipercze"/>
            <w:rFonts w:cstheme="minorHAnsi"/>
            <w:szCs w:val="22"/>
          </w:rPr>
          <w:t>uczciwyurzad@um.warszawa.pl</w:t>
        </w:r>
      </w:hyperlink>
      <w:r w:rsidR="00734A48">
        <w:rPr>
          <w:rFonts w:cstheme="minorHAnsi"/>
          <w:szCs w:val="22"/>
        </w:rPr>
        <w:t>.</w:t>
      </w:r>
    </w:p>
    <w:p w14:paraId="14CB7975" w14:textId="24AC92F5" w:rsidR="001B3B83" w:rsidRPr="00065C59" w:rsidRDefault="00065C59" w:rsidP="00065C59">
      <w:pPr>
        <w:spacing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="001B3B83" w:rsidRPr="00065C59">
        <w:rPr>
          <w:rFonts w:cstheme="minorHAnsi"/>
          <w:szCs w:val="22"/>
        </w:rPr>
        <w:t>eryfikacji podlegają także zgłoszenia anonimowe.</w:t>
      </w:r>
    </w:p>
    <w:p w14:paraId="5CFF4090" w14:textId="579B4B8D" w:rsidR="00514914" w:rsidRDefault="00734A48" w:rsidP="00D741D5">
      <w:pPr>
        <w:spacing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W 2020 r. wpłynęło</w:t>
      </w:r>
      <w:r w:rsidR="00514914">
        <w:rPr>
          <w:rFonts w:cstheme="minorHAnsi"/>
          <w:szCs w:val="22"/>
        </w:rPr>
        <w:t xml:space="preserve"> </w:t>
      </w:r>
      <w:r w:rsidR="00523E0D">
        <w:rPr>
          <w:rFonts w:cstheme="minorHAnsi"/>
          <w:szCs w:val="22"/>
        </w:rPr>
        <w:t>18</w:t>
      </w:r>
      <w:r w:rsidR="00514914">
        <w:rPr>
          <w:rFonts w:cstheme="minorHAnsi"/>
          <w:szCs w:val="22"/>
        </w:rPr>
        <w:t xml:space="preserve"> zgłoszeń podejrzeń nadużyć i</w:t>
      </w:r>
      <w:r w:rsidR="00D95EBC">
        <w:rPr>
          <w:rFonts w:cstheme="minorHAnsi"/>
          <w:szCs w:val="22"/>
        </w:rPr>
        <w:t> </w:t>
      </w:r>
      <w:r w:rsidR="00514914">
        <w:rPr>
          <w:rFonts w:cstheme="minorHAnsi"/>
          <w:szCs w:val="22"/>
        </w:rPr>
        <w:t>nieprawidłowości</w:t>
      </w:r>
      <w:r>
        <w:rPr>
          <w:rFonts w:cstheme="minorHAnsi"/>
          <w:szCs w:val="22"/>
        </w:rPr>
        <w:t>, któ</w:t>
      </w:r>
      <w:r w:rsidR="005802CD">
        <w:rPr>
          <w:rFonts w:cstheme="minorHAnsi"/>
          <w:szCs w:val="22"/>
        </w:rPr>
        <w:t>re</w:t>
      </w:r>
      <w:r>
        <w:rPr>
          <w:rFonts w:cstheme="minorHAnsi"/>
          <w:szCs w:val="22"/>
        </w:rPr>
        <w:t xml:space="preserve"> poddano weryfikacji zgodnie </w:t>
      </w:r>
      <w:r w:rsidR="00593D33">
        <w:rPr>
          <w:rFonts w:cstheme="minorHAnsi"/>
          <w:szCs w:val="22"/>
        </w:rPr>
        <w:t>z wprowadzoną</w:t>
      </w:r>
      <w:r>
        <w:rPr>
          <w:rFonts w:cstheme="minorHAnsi"/>
          <w:szCs w:val="22"/>
        </w:rPr>
        <w:t xml:space="preserve"> </w:t>
      </w:r>
      <w:r w:rsidR="00593D33">
        <w:rPr>
          <w:bCs/>
          <w:iCs/>
        </w:rPr>
        <w:t>procedura</w:t>
      </w:r>
      <w:r w:rsidRPr="00B87249">
        <w:rPr>
          <w:bCs/>
          <w:iCs/>
        </w:rPr>
        <w:t xml:space="preserve"> reagowania na zidentyfikowane przypadki nadużyć, w tym korupcji</w:t>
      </w:r>
      <w:r>
        <w:rPr>
          <w:rFonts w:cstheme="minorHAnsi"/>
          <w:szCs w:val="22"/>
        </w:rPr>
        <w:t>. Zgłoszenia</w:t>
      </w:r>
      <w:r w:rsidR="00514914">
        <w:rPr>
          <w:rFonts w:cstheme="minorHAnsi"/>
          <w:szCs w:val="22"/>
        </w:rPr>
        <w:t xml:space="preserve"> dotycz</w:t>
      </w:r>
      <w:r>
        <w:rPr>
          <w:rFonts w:cstheme="minorHAnsi"/>
          <w:szCs w:val="22"/>
        </w:rPr>
        <w:t>yły</w:t>
      </w:r>
      <w:r w:rsidR="00514914">
        <w:rPr>
          <w:rFonts w:cstheme="minorHAnsi"/>
          <w:szCs w:val="22"/>
        </w:rPr>
        <w:t xml:space="preserve"> funkcjonowania:</w:t>
      </w:r>
    </w:p>
    <w:p w14:paraId="475CC3F5" w14:textId="5C2FA280" w:rsidR="00514914" w:rsidRDefault="00734A48" w:rsidP="00D741D5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urzędów dzielnic - 9</w:t>
      </w:r>
      <w:r w:rsidR="001B3B83" w:rsidRPr="00514914">
        <w:rPr>
          <w:rFonts w:cstheme="minorHAnsi"/>
          <w:szCs w:val="22"/>
        </w:rPr>
        <w:t>,</w:t>
      </w:r>
    </w:p>
    <w:p w14:paraId="4CD65A35" w14:textId="589C38F8" w:rsidR="00514914" w:rsidRPr="00514914" w:rsidRDefault="00734A48" w:rsidP="00D741D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jednostek -</w:t>
      </w:r>
      <w:r w:rsidR="001B3B83" w:rsidRPr="0051491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6</w:t>
      </w:r>
      <w:r w:rsidR="001B3B83" w:rsidRPr="00514914">
        <w:rPr>
          <w:rFonts w:cstheme="minorHAnsi"/>
          <w:szCs w:val="22"/>
        </w:rPr>
        <w:t>,</w:t>
      </w:r>
    </w:p>
    <w:p w14:paraId="564F72AD" w14:textId="0D09AD66" w:rsidR="00514914" w:rsidRPr="00514914" w:rsidRDefault="00734A48" w:rsidP="00D741D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biur Urzędu - 2</w:t>
      </w:r>
      <w:r w:rsidR="001B3B83" w:rsidRPr="00514914">
        <w:rPr>
          <w:rFonts w:cstheme="minorHAnsi"/>
          <w:szCs w:val="22"/>
        </w:rPr>
        <w:t>,</w:t>
      </w:r>
    </w:p>
    <w:p w14:paraId="40EF455E" w14:textId="07E7F584" w:rsidR="001B3B83" w:rsidRDefault="00D741D5" w:rsidP="00D741D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nie dotyczyło</w:t>
      </w:r>
      <w:r w:rsidR="00734A48">
        <w:rPr>
          <w:rFonts w:cstheme="minorHAnsi"/>
          <w:szCs w:val="22"/>
        </w:rPr>
        <w:t xml:space="preserve"> m.st. Warszawy -</w:t>
      </w:r>
      <w:r w:rsidR="001B3B83" w:rsidRPr="00514914">
        <w:rPr>
          <w:rFonts w:cstheme="minorHAnsi"/>
          <w:szCs w:val="22"/>
        </w:rPr>
        <w:t xml:space="preserve"> </w:t>
      </w:r>
      <w:r w:rsidR="00523E0D">
        <w:rPr>
          <w:rFonts w:cstheme="minorHAnsi"/>
          <w:szCs w:val="22"/>
        </w:rPr>
        <w:t>1</w:t>
      </w:r>
      <w:r w:rsidR="001B3B83" w:rsidRPr="00514914">
        <w:rPr>
          <w:rFonts w:cstheme="minorHAnsi"/>
          <w:szCs w:val="22"/>
        </w:rPr>
        <w:t>.</w:t>
      </w:r>
    </w:p>
    <w:p w14:paraId="685B9F05" w14:textId="77777777" w:rsidR="00C9015C" w:rsidRPr="00514914" w:rsidRDefault="00C9015C" w:rsidP="00C9015C">
      <w:pPr>
        <w:pStyle w:val="Akapitzlist"/>
        <w:spacing w:after="0" w:line="360" w:lineRule="auto"/>
        <w:jc w:val="both"/>
        <w:rPr>
          <w:rFonts w:cstheme="minorHAnsi"/>
          <w:szCs w:val="22"/>
        </w:rPr>
      </w:pPr>
    </w:p>
    <w:p w14:paraId="3644FDEB" w14:textId="6EE23A05" w:rsidR="001B3B83" w:rsidRPr="00593D33" w:rsidRDefault="007D3676" w:rsidP="00C9015C">
      <w:pPr>
        <w:spacing w:line="360" w:lineRule="auto"/>
        <w:rPr>
          <w:rFonts w:cstheme="minorHAnsi"/>
          <w:sz w:val="20"/>
          <w:szCs w:val="20"/>
        </w:rPr>
      </w:pPr>
      <w:r w:rsidRPr="00593D33"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64189E61" wp14:editId="7E9FFE6A">
            <wp:simplePos x="0" y="0"/>
            <wp:positionH relativeFrom="column">
              <wp:posOffset>403860</wp:posOffset>
            </wp:positionH>
            <wp:positionV relativeFrom="paragraph">
              <wp:posOffset>236855</wp:posOffset>
            </wp:positionV>
            <wp:extent cx="4857750" cy="2893695"/>
            <wp:effectExtent l="0" t="0" r="0" b="1905"/>
            <wp:wrapTight wrapText="bothSides">
              <wp:wrapPolygon edited="0">
                <wp:start x="0" y="0"/>
                <wp:lineTo x="0" y="21472"/>
                <wp:lineTo x="21515" y="21472"/>
                <wp:lineTo x="21515" y="0"/>
                <wp:lineTo x="0" y="0"/>
              </wp:wrapPolygon>
            </wp:wrapTight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5C" w:rsidRPr="00593D33">
        <w:rPr>
          <w:rFonts w:cstheme="minorHAnsi"/>
          <w:sz w:val="20"/>
          <w:szCs w:val="20"/>
        </w:rPr>
        <w:t>Wykres 1. Udział procentowy zgłoszeń ze względu na podmiot</w:t>
      </w:r>
      <w:r w:rsidR="00B87249" w:rsidRPr="00593D33">
        <w:rPr>
          <w:rFonts w:cstheme="minorHAnsi"/>
          <w:sz w:val="20"/>
          <w:szCs w:val="20"/>
        </w:rPr>
        <w:t>, którego dotycz</w:t>
      </w:r>
      <w:r w:rsidR="00734A48" w:rsidRPr="00593D33">
        <w:rPr>
          <w:rFonts w:cstheme="minorHAnsi"/>
          <w:sz w:val="20"/>
          <w:szCs w:val="20"/>
        </w:rPr>
        <w:t>yły</w:t>
      </w:r>
    </w:p>
    <w:p w14:paraId="0FCDE0E3" w14:textId="334E1727" w:rsidR="00814C26" w:rsidRDefault="00814C26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0B4242D5" w14:textId="39F59317" w:rsidR="00CC3F28" w:rsidRDefault="00CC3F28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402BC668" w14:textId="136C66B1" w:rsidR="00CC3F28" w:rsidRDefault="00CC3F28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4104719B" w14:textId="6B1D0BA7" w:rsidR="00CC3F28" w:rsidRDefault="00CC3F28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37F1F150" w14:textId="3B30076F" w:rsidR="00CC3F28" w:rsidRDefault="00CC3F28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4ADEF867" w14:textId="49F8A663" w:rsidR="00CC3F28" w:rsidRDefault="00CC3F28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0AD4D142" w14:textId="71097D3F" w:rsidR="00C810C3" w:rsidRDefault="00C810C3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0CB1B2D9" w14:textId="3065E5EA" w:rsidR="00C810C3" w:rsidRDefault="00C810C3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1D9B013A" w14:textId="558BF6E9" w:rsidR="00C810C3" w:rsidRDefault="00B87249" w:rsidP="00D741D5">
      <w:pPr>
        <w:spacing w:line="360" w:lineRule="auto"/>
        <w:jc w:val="both"/>
        <w:rPr>
          <w:rFonts w:cstheme="minorHAnsi"/>
          <w:iCs/>
          <w:sz w:val="20"/>
          <w:szCs w:val="20"/>
        </w:rPr>
      </w:pPr>
      <w:r w:rsidRPr="00593D33">
        <w:rPr>
          <w:rFonts w:cstheme="minorHAnsi"/>
          <w:iCs/>
          <w:sz w:val="20"/>
          <w:szCs w:val="20"/>
        </w:rPr>
        <w:t xml:space="preserve">Źródło: </w:t>
      </w:r>
      <w:r w:rsidR="00683612">
        <w:rPr>
          <w:rFonts w:cstheme="minorHAnsi"/>
          <w:iCs/>
          <w:sz w:val="20"/>
          <w:szCs w:val="20"/>
        </w:rPr>
        <w:t>opracowanie własne</w:t>
      </w:r>
      <w:r w:rsidR="00A406FB">
        <w:rPr>
          <w:rFonts w:cstheme="minorHAnsi"/>
          <w:iCs/>
          <w:sz w:val="20"/>
          <w:szCs w:val="20"/>
        </w:rPr>
        <w:t>.</w:t>
      </w:r>
    </w:p>
    <w:p w14:paraId="27A350A4" w14:textId="77777777" w:rsidR="00A406FB" w:rsidRDefault="00A406FB" w:rsidP="00D741D5">
      <w:pPr>
        <w:spacing w:line="360" w:lineRule="auto"/>
        <w:jc w:val="both"/>
        <w:rPr>
          <w:rFonts w:cstheme="minorHAnsi"/>
          <w:iCs/>
          <w:szCs w:val="22"/>
        </w:rPr>
      </w:pPr>
    </w:p>
    <w:p w14:paraId="5F3B7674" w14:textId="49DF0FB5" w:rsidR="00A406FB" w:rsidRPr="00A406FB" w:rsidRDefault="00A406FB" w:rsidP="00D741D5">
      <w:pPr>
        <w:spacing w:line="360" w:lineRule="auto"/>
        <w:jc w:val="both"/>
        <w:rPr>
          <w:rFonts w:cstheme="minorHAnsi"/>
          <w:iCs/>
          <w:szCs w:val="22"/>
        </w:rPr>
      </w:pPr>
      <w:r w:rsidRPr="00A406FB">
        <w:rPr>
          <w:rFonts w:cstheme="minorHAnsi"/>
          <w:iCs/>
          <w:szCs w:val="22"/>
        </w:rPr>
        <w:t xml:space="preserve">Należy uznać, że liczba </w:t>
      </w:r>
      <w:r>
        <w:rPr>
          <w:rFonts w:cstheme="minorHAnsi"/>
          <w:iCs/>
          <w:szCs w:val="22"/>
        </w:rPr>
        <w:t xml:space="preserve">zgłoszeń w latach 2019 i 2020 utrzymuje się na stałym poziomie, jak </w:t>
      </w:r>
      <w:r w:rsidR="005802CD">
        <w:rPr>
          <w:rFonts w:cstheme="minorHAnsi"/>
          <w:iCs/>
          <w:szCs w:val="22"/>
        </w:rPr>
        <w:br/>
      </w:r>
      <w:r>
        <w:rPr>
          <w:rFonts w:cstheme="minorHAnsi"/>
          <w:iCs/>
          <w:szCs w:val="22"/>
        </w:rPr>
        <w:t>i zachowana jest proporcja rodzaju podmiotów, których zgłoszenia dotyczą.</w:t>
      </w:r>
    </w:p>
    <w:p w14:paraId="57AB3F60" w14:textId="77777777" w:rsidR="00A406FB" w:rsidRDefault="00A406FB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1639A2AE" w14:textId="7E694B82" w:rsidR="00C810C3" w:rsidRPr="00B94F66" w:rsidRDefault="00A406FB" w:rsidP="00D741D5">
      <w:pPr>
        <w:spacing w:line="360" w:lineRule="auto"/>
        <w:jc w:val="both"/>
        <w:rPr>
          <w:rFonts w:cstheme="minorHAnsi"/>
          <w:b/>
          <w:iCs/>
          <w:sz w:val="20"/>
          <w:szCs w:val="20"/>
        </w:rPr>
      </w:pPr>
      <w:r w:rsidRPr="00B94F66">
        <w:rPr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01BA0C53" wp14:editId="4F3E290E">
            <wp:simplePos x="0" y="0"/>
            <wp:positionH relativeFrom="column">
              <wp:posOffset>754076</wp:posOffset>
            </wp:positionH>
            <wp:positionV relativeFrom="paragraph">
              <wp:posOffset>224680</wp:posOffset>
            </wp:positionV>
            <wp:extent cx="4579952" cy="3188473"/>
            <wp:effectExtent l="0" t="0" r="11430" b="12065"/>
            <wp:wrapNone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249" w:rsidRPr="00B94F66">
        <w:rPr>
          <w:rFonts w:cstheme="minorHAnsi"/>
          <w:sz w:val="20"/>
          <w:szCs w:val="20"/>
        </w:rPr>
        <w:t>Wykres 2. Liczba zgłoszeń oraz rodzaj</w:t>
      </w:r>
      <w:r w:rsidR="00B94F66">
        <w:rPr>
          <w:rFonts w:cstheme="minorHAnsi"/>
          <w:sz w:val="20"/>
          <w:szCs w:val="20"/>
        </w:rPr>
        <w:t>e</w:t>
      </w:r>
      <w:r w:rsidR="00B87249" w:rsidRPr="00B94F66">
        <w:rPr>
          <w:rFonts w:cstheme="minorHAnsi"/>
          <w:sz w:val="20"/>
          <w:szCs w:val="20"/>
        </w:rPr>
        <w:t xml:space="preserve"> podmiotów, których </w:t>
      </w:r>
      <w:r w:rsidR="00B94F66">
        <w:rPr>
          <w:rFonts w:cstheme="minorHAnsi"/>
          <w:sz w:val="20"/>
          <w:szCs w:val="20"/>
        </w:rPr>
        <w:t xml:space="preserve">zgłoszenie </w:t>
      </w:r>
      <w:r w:rsidR="00B87249" w:rsidRPr="00B94F66">
        <w:rPr>
          <w:rFonts w:cstheme="minorHAnsi"/>
          <w:sz w:val="20"/>
          <w:szCs w:val="20"/>
        </w:rPr>
        <w:t>dotycz</w:t>
      </w:r>
      <w:r w:rsidR="00B94F66">
        <w:rPr>
          <w:rFonts w:cstheme="minorHAnsi"/>
          <w:sz w:val="20"/>
          <w:szCs w:val="20"/>
        </w:rPr>
        <w:t>yło</w:t>
      </w:r>
      <w:r w:rsidR="00B87249" w:rsidRPr="00B94F66">
        <w:rPr>
          <w:rFonts w:cstheme="minorHAnsi"/>
          <w:sz w:val="20"/>
          <w:szCs w:val="20"/>
        </w:rPr>
        <w:t xml:space="preserve"> w latach 2019 i 2020</w:t>
      </w:r>
      <w:r w:rsidR="00B87249" w:rsidRPr="00B94F66">
        <w:rPr>
          <w:noProof/>
          <w:sz w:val="20"/>
          <w:szCs w:val="20"/>
        </w:rPr>
        <w:t xml:space="preserve"> </w:t>
      </w:r>
    </w:p>
    <w:p w14:paraId="08B0123C" w14:textId="37D46A02" w:rsidR="00C810C3" w:rsidRDefault="00C810C3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36D43EC6" w14:textId="77777777" w:rsidR="00C810C3" w:rsidRDefault="00C810C3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1668BB9D" w14:textId="77777777" w:rsidR="00C810C3" w:rsidRDefault="00C810C3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550E9BDD" w14:textId="77777777" w:rsidR="00B87249" w:rsidRDefault="00B87249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174A1F62" w14:textId="77777777" w:rsidR="00B87249" w:rsidRDefault="00B87249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5F1B1054" w14:textId="77777777" w:rsidR="00B87249" w:rsidRDefault="00B87249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673254F1" w14:textId="77777777" w:rsidR="00B87249" w:rsidRDefault="00B87249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3682BA9C" w14:textId="77777777" w:rsidR="00B87249" w:rsidRDefault="00B87249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5FB0C3EA" w14:textId="77777777" w:rsidR="00A406FB" w:rsidRDefault="00A406FB" w:rsidP="00B87249">
      <w:pPr>
        <w:spacing w:line="360" w:lineRule="auto"/>
        <w:jc w:val="both"/>
        <w:rPr>
          <w:rFonts w:cstheme="minorHAnsi"/>
          <w:iCs/>
          <w:sz w:val="20"/>
          <w:szCs w:val="20"/>
        </w:rPr>
      </w:pPr>
    </w:p>
    <w:p w14:paraId="62224AC1" w14:textId="34CB3D77" w:rsidR="00B87249" w:rsidRPr="00B94F66" w:rsidRDefault="00A406FB" w:rsidP="00B87249">
      <w:pPr>
        <w:spacing w:line="36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Źródło: </w:t>
      </w:r>
      <w:r w:rsidR="00683612">
        <w:rPr>
          <w:rFonts w:cstheme="minorHAnsi"/>
          <w:iCs/>
          <w:sz w:val="20"/>
          <w:szCs w:val="20"/>
        </w:rPr>
        <w:t>opracowanie własne</w:t>
      </w:r>
      <w:r>
        <w:rPr>
          <w:rFonts w:cstheme="minorHAnsi"/>
          <w:iCs/>
          <w:sz w:val="20"/>
          <w:szCs w:val="20"/>
        </w:rPr>
        <w:t>.</w:t>
      </w:r>
    </w:p>
    <w:p w14:paraId="68392700" w14:textId="2928A729" w:rsidR="007639FB" w:rsidRDefault="007639FB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  <w:r>
        <w:rPr>
          <w:rFonts w:cstheme="minorHAnsi"/>
          <w:b/>
          <w:iCs/>
          <w:szCs w:val="22"/>
        </w:rPr>
        <w:t>Przypadki podejrzeń popełnienia przestępstw korupcyjnych</w:t>
      </w:r>
    </w:p>
    <w:p w14:paraId="7281AA6F" w14:textId="1D2B2E0B" w:rsidR="00B12C92" w:rsidRPr="00B94F66" w:rsidRDefault="00B94F66" w:rsidP="00145450">
      <w:pPr>
        <w:spacing w:line="360" w:lineRule="auto"/>
        <w:jc w:val="both"/>
        <w:rPr>
          <w:rFonts w:cstheme="minorHAnsi"/>
          <w:iCs/>
          <w:szCs w:val="22"/>
        </w:rPr>
      </w:pPr>
      <w:r>
        <w:rPr>
          <w:rFonts w:cstheme="minorHAnsi"/>
          <w:szCs w:val="22"/>
        </w:rPr>
        <w:t xml:space="preserve">W 2020  r. pracownicy </w:t>
      </w:r>
      <w:r>
        <w:rPr>
          <w:rFonts w:cstheme="minorHAnsi"/>
          <w:iCs/>
          <w:szCs w:val="22"/>
        </w:rPr>
        <w:t>z</w:t>
      </w:r>
      <w:r w:rsidRPr="00B94F66">
        <w:rPr>
          <w:rFonts w:cstheme="minorHAnsi"/>
          <w:iCs/>
          <w:szCs w:val="22"/>
        </w:rPr>
        <w:t>głos</w:t>
      </w:r>
      <w:r>
        <w:rPr>
          <w:rFonts w:cstheme="minorHAnsi"/>
          <w:iCs/>
          <w:szCs w:val="22"/>
        </w:rPr>
        <w:t>ili</w:t>
      </w:r>
      <w:r w:rsidRPr="00B94F66">
        <w:rPr>
          <w:rFonts w:cstheme="minorHAnsi"/>
          <w:iCs/>
          <w:szCs w:val="22"/>
        </w:rPr>
        <w:t xml:space="preserve"> 2 przypadki próby</w:t>
      </w:r>
      <w:r w:rsidR="00A406FB">
        <w:rPr>
          <w:rFonts w:cstheme="minorHAnsi"/>
          <w:iCs/>
          <w:szCs w:val="22"/>
        </w:rPr>
        <w:t xml:space="preserve"> </w:t>
      </w:r>
      <w:r w:rsidRPr="00B94F66">
        <w:rPr>
          <w:rFonts w:cstheme="minorHAnsi"/>
          <w:iCs/>
          <w:szCs w:val="22"/>
        </w:rPr>
        <w:t xml:space="preserve">wręczenia korzyści </w:t>
      </w:r>
      <w:r>
        <w:rPr>
          <w:rFonts w:cstheme="minorHAnsi"/>
          <w:iCs/>
          <w:szCs w:val="22"/>
        </w:rPr>
        <w:t xml:space="preserve">w zamian za określone działania. </w:t>
      </w:r>
      <w:r w:rsidRPr="00B94F66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>W</w:t>
      </w:r>
      <w:r w:rsidR="00A406FB">
        <w:rPr>
          <w:rFonts w:cstheme="minorHAnsi"/>
          <w:iCs/>
          <w:szCs w:val="22"/>
        </w:rPr>
        <w:t xml:space="preserve"> tych sytuacjach</w:t>
      </w:r>
      <w:r>
        <w:rPr>
          <w:rFonts w:cstheme="minorHAnsi"/>
          <w:iCs/>
          <w:szCs w:val="22"/>
        </w:rPr>
        <w:t xml:space="preserve"> zrealizowano wymagane procedury reagowania, </w:t>
      </w:r>
      <w:r w:rsidRPr="00B94F66">
        <w:rPr>
          <w:rFonts w:cstheme="minorHAnsi"/>
          <w:iCs/>
          <w:szCs w:val="22"/>
        </w:rPr>
        <w:t>nie doszło do narusz</w:t>
      </w:r>
      <w:r>
        <w:rPr>
          <w:rFonts w:cstheme="minorHAnsi"/>
          <w:iCs/>
          <w:szCs w:val="22"/>
        </w:rPr>
        <w:t>enia przepisów prawa ze strony u</w:t>
      </w:r>
      <w:r w:rsidRPr="00B94F66">
        <w:rPr>
          <w:rFonts w:cstheme="minorHAnsi"/>
          <w:iCs/>
          <w:szCs w:val="22"/>
        </w:rPr>
        <w:t>rzędu</w:t>
      </w:r>
      <w:r w:rsidR="005802CD">
        <w:rPr>
          <w:rFonts w:cstheme="minorHAnsi"/>
          <w:iCs/>
          <w:szCs w:val="22"/>
        </w:rPr>
        <w:t xml:space="preserve"> i urzędników</w:t>
      </w:r>
      <w:r w:rsidRPr="00B94F66">
        <w:rPr>
          <w:rFonts w:cstheme="minorHAnsi"/>
          <w:iCs/>
          <w:szCs w:val="22"/>
        </w:rPr>
        <w:t>.</w:t>
      </w:r>
      <w:r>
        <w:rPr>
          <w:rFonts w:cstheme="minorHAnsi"/>
          <w:iCs/>
          <w:szCs w:val="22"/>
        </w:rPr>
        <w:t xml:space="preserve"> </w:t>
      </w:r>
      <w:r w:rsidR="00E428C5">
        <w:rPr>
          <w:rFonts w:cstheme="minorHAnsi"/>
          <w:iCs/>
          <w:szCs w:val="22"/>
        </w:rPr>
        <w:t xml:space="preserve">Przesłano do organów ściągania </w:t>
      </w:r>
      <w:r w:rsidR="00E428C5">
        <w:rPr>
          <w:rFonts w:cstheme="minorHAnsi"/>
          <w:szCs w:val="22"/>
        </w:rPr>
        <w:t>z</w:t>
      </w:r>
      <w:r w:rsidR="00B12C92" w:rsidRPr="00145450">
        <w:rPr>
          <w:rFonts w:cstheme="minorHAnsi"/>
          <w:szCs w:val="22"/>
        </w:rPr>
        <w:t>awiadomieni</w:t>
      </w:r>
      <w:r w:rsidR="00E460D6">
        <w:rPr>
          <w:rFonts w:cstheme="minorHAnsi"/>
          <w:szCs w:val="22"/>
        </w:rPr>
        <w:t>a</w:t>
      </w:r>
      <w:r w:rsidR="00B12C92" w:rsidRPr="00145450">
        <w:rPr>
          <w:rFonts w:cstheme="minorHAnsi"/>
          <w:szCs w:val="22"/>
        </w:rPr>
        <w:t xml:space="preserve"> o możliwości popełnienia </w:t>
      </w:r>
      <w:r w:rsidR="00E428C5">
        <w:rPr>
          <w:rFonts w:cstheme="minorHAnsi"/>
          <w:szCs w:val="22"/>
        </w:rPr>
        <w:t>przestępstwa</w:t>
      </w:r>
      <w:r w:rsidR="003033C3">
        <w:rPr>
          <w:rFonts w:cstheme="minorHAnsi"/>
          <w:szCs w:val="22"/>
        </w:rPr>
        <w:t xml:space="preserve"> (post</w:t>
      </w:r>
      <w:r w:rsidR="00375F2A">
        <w:rPr>
          <w:rFonts w:cstheme="minorHAnsi"/>
          <w:szCs w:val="22"/>
        </w:rPr>
        <w:t>ę</w:t>
      </w:r>
      <w:r w:rsidR="003033C3">
        <w:rPr>
          <w:rFonts w:cstheme="minorHAnsi"/>
          <w:szCs w:val="22"/>
        </w:rPr>
        <w:t xml:space="preserve">powania karne: umorzone – 1, trwające – 1). </w:t>
      </w:r>
    </w:p>
    <w:p w14:paraId="4556884B" w14:textId="77777777" w:rsidR="00B94F66" w:rsidRDefault="00B94F66" w:rsidP="00D741D5">
      <w:pPr>
        <w:spacing w:after="80" w:line="360" w:lineRule="auto"/>
        <w:jc w:val="both"/>
        <w:rPr>
          <w:rFonts w:cstheme="minorHAnsi"/>
          <w:b/>
          <w:szCs w:val="22"/>
        </w:rPr>
      </w:pPr>
    </w:p>
    <w:p w14:paraId="737456F6" w14:textId="732AA05A" w:rsidR="002435AF" w:rsidRDefault="002435AF" w:rsidP="00D741D5">
      <w:pPr>
        <w:spacing w:after="80" w:line="360" w:lineRule="auto"/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Wskaźniki efektywności modelu antykorupcyjnego </w:t>
      </w:r>
    </w:p>
    <w:p w14:paraId="34CCE05F" w14:textId="17995B9A" w:rsidR="008A3693" w:rsidRDefault="00A9164C" w:rsidP="00D741D5">
      <w:pPr>
        <w:spacing w:after="8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Obowiązujące zapisy </w:t>
      </w:r>
      <w:r w:rsidR="00B12C92" w:rsidRPr="006B1572">
        <w:rPr>
          <w:rFonts w:cstheme="minorHAnsi"/>
          <w:szCs w:val="22"/>
        </w:rPr>
        <w:t xml:space="preserve">Polityki antykorupcyjnej m.st. Warszawy </w:t>
      </w:r>
      <w:r w:rsidR="00E428C5">
        <w:rPr>
          <w:rFonts w:cstheme="minorHAnsi"/>
          <w:szCs w:val="22"/>
        </w:rPr>
        <w:t xml:space="preserve">oraz </w:t>
      </w:r>
      <w:r w:rsidR="00662982">
        <w:rPr>
          <w:bCs/>
          <w:iCs/>
        </w:rPr>
        <w:t>Procedury</w:t>
      </w:r>
      <w:r w:rsidR="00E428C5" w:rsidRPr="00B87249">
        <w:rPr>
          <w:bCs/>
          <w:iCs/>
        </w:rPr>
        <w:t xml:space="preserve"> reagowania na zidentyfikowane przypadki nadużyć, w tym korupcji w Urzędzie m.st. Warszawy</w:t>
      </w:r>
      <w:r w:rsidR="00E428C5">
        <w:rPr>
          <w:rFonts w:cstheme="minorHAnsi"/>
          <w:szCs w:val="22"/>
        </w:rPr>
        <w:t xml:space="preserve"> należy uznać za odpowiednie. </w:t>
      </w:r>
      <w:r w:rsidR="00E428C5">
        <w:rPr>
          <w:rFonts w:cstheme="minorHAnsi"/>
          <w:szCs w:val="22"/>
        </w:rPr>
        <w:lastRenderedPageBreak/>
        <w:t xml:space="preserve">Działania szkoleniowe oraz bieżące wsparcie udzielane pracownikom pozwalają na upowszechnianie właściwych postaw antykorupcyjnych oraz bezkompromisowe reagowanie na próby nadużyć. </w:t>
      </w:r>
      <w:r w:rsidR="00B67226">
        <w:rPr>
          <w:rFonts w:cstheme="minorHAnsi"/>
          <w:szCs w:val="22"/>
        </w:rPr>
        <w:t xml:space="preserve">Jednocześnie działania edukacyjne i prewencyjne przynoszą efekty w postaci </w:t>
      </w:r>
      <w:r w:rsidR="00E428C5">
        <w:rPr>
          <w:rFonts w:cstheme="minorHAnsi"/>
          <w:szCs w:val="22"/>
        </w:rPr>
        <w:t xml:space="preserve">nieznacznego </w:t>
      </w:r>
      <w:r w:rsidR="00B67226">
        <w:rPr>
          <w:rFonts w:cstheme="minorHAnsi"/>
          <w:szCs w:val="22"/>
        </w:rPr>
        <w:t>spadku</w:t>
      </w:r>
      <w:r w:rsidR="008A3693">
        <w:rPr>
          <w:rFonts w:cstheme="minorHAnsi"/>
          <w:szCs w:val="22"/>
        </w:rPr>
        <w:t>:</w:t>
      </w:r>
    </w:p>
    <w:p w14:paraId="2C9C8C39" w14:textId="77777777" w:rsidR="008A3693" w:rsidRDefault="00B67226" w:rsidP="008A3693">
      <w:pPr>
        <w:pStyle w:val="Akapitzlist"/>
        <w:numPr>
          <w:ilvl w:val="0"/>
          <w:numId w:val="34"/>
        </w:numPr>
        <w:spacing w:after="80" w:line="360" w:lineRule="auto"/>
        <w:jc w:val="both"/>
        <w:rPr>
          <w:rFonts w:cstheme="minorHAnsi"/>
          <w:szCs w:val="22"/>
        </w:rPr>
      </w:pPr>
      <w:r w:rsidRPr="008A3693">
        <w:rPr>
          <w:rFonts w:cstheme="minorHAnsi"/>
          <w:szCs w:val="22"/>
        </w:rPr>
        <w:t xml:space="preserve">liczby zgłaszanych podejrzeń </w:t>
      </w:r>
      <w:r w:rsidR="008A3693" w:rsidRPr="008A3693">
        <w:rPr>
          <w:rFonts w:cstheme="minorHAnsi"/>
          <w:szCs w:val="22"/>
        </w:rPr>
        <w:t>dotyczących pracowników m.st. Warszawy (z 20 do 18),</w:t>
      </w:r>
    </w:p>
    <w:p w14:paraId="477AF98A" w14:textId="77777777" w:rsidR="008A3693" w:rsidRDefault="00B67226" w:rsidP="008A3693">
      <w:pPr>
        <w:pStyle w:val="Akapitzlist"/>
        <w:numPr>
          <w:ilvl w:val="0"/>
          <w:numId w:val="34"/>
        </w:numPr>
        <w:spacing w:after="80" w:line="360" w:lineRule="auto"/>
        <w:jc w:val="both"/>
        <w:rPr>
          <w:rFonts w:cstheme="minorHAnsi"/>
          <w:szCs w:val="22"/>
        </w:rPr>
      </w:pPr>
      <w:r w:rsidRPr="008A3693">
        <w:rPr>
          <w:rFonts w:cstheme="minorHAnsi"/>
          <w:szCs w:val="22"/>
        </w:rPr>
        <w:t xml:space="preserve">zgłoszeń </w:t>
      </w:r>
      <w:r w:rsidR="008A3693">
        <w:rPr>
          <w:rFonts w:cstheme="minorHAnsi"/>
          <w:szCs w:val="22"/>
        </w:rPr>
        <w:t xml:space="preserve">przyjętych upominków </w:t>
      </w:r>
      <w:r w:rsidRPr="008A3693">
        <w:rPr>
          <w:rFonts w:cstheme="minorHAnsi"/>
          <w:szCs w:val="22"/>
        </w:rPr>
        <w:t>do Rejestru Korzyści</w:t>
      </w:r>
      <w:r w:rsidR="008A3693">
        <w:rPr>
          <w:rFonts w:cstheme="minorHAnsi"/>
          <w:szCs w:val="22"/>
        </w:rPr>
        <w:t xml:space="preserve"> (z 24 do 4)</w:t>
      </w:r>
      <w:r w:rsidRPr="008A3693">
        <w:rPr>
          <w:rFonts w:cstheme="minorHAnsi"/>
          <w:szCs w:val="22"/>
        </w:rPr>
        <w:t xml:space="preserve"> </w:t>
      </w:r>
    </w:p>
    <w:p w14:paraId="3CDCA930" w14:textId="5FBC6F46" w:rsidR="00B12C92" w:rsidRPr="006B1572" w:rsidRDefault="00B67226" w:rsidP="00E428C5">
      <w:pPr>
        <w:spacing w:after="80" w:line="360" w:lineRule="auto"/>
        <w:jc w:val="both"/>
        <w:rPr>
          <w:rFonts w:cstheme="minorHAnsi"/>
          <w:szCs w:val="22"/>
        </w:rPr>
      </w:pPr>
      <w:r w:rsidRPr="008A3693">
        <w:rPr>
          <w:rFonts w:cstheme="minorHAnsi"/>
          <w:szCs w:val="22"/>
        </w:rPr>
        <w:t xml:space="preserve">przy jednoczesnym </w:t>
      </w:r>
      <w:r w:rsidR="00E428C5">
        <w:rPr>
          <w:rFonts w:cstheme="minorHAnsi"/>
          <w:szCs w:val="22"/>
        </w:rPr>
        <w:t xml:space="preserve">nieznacznym </w:t>
      </w:r>
      <w:r w:rsidRPr="008A3693">
        <w:rPr>
          <w:rFonts w:cstheme="minorHAnsi"/>
          <w:szCs w:val="22"/>
        </w:rPr>
        <w:t>wzroście liczby zawiadomień o próbie wręczenia korzyści majątkowej skierowanych do właściwych organów</w:t>
      </w:r>
      <w:r w:rsidR="008A3693">
        <w:rPr>
          <w:rFonts w:cstheme="minorHAnsi"/>
          <w:szCs w:val="22"/>
        </w:rPr>
        <w:t xml:space="preserve"> (z 1 do 2).</w:t>
      </w:r>
      <w:r w:rsidR="005802CD">
        <w:rPr>
          <w:rFonts w:cstheme="minorHAnsi"/>
          <w:szCs w:val="22"/>
        </w:rPr>
        <w:t xml:space="preserve"> </w:t>
      </w:r>
    </w:p>
    <w:p w14:paraId="34F2DADC" w14:textId="77777777" w:rsidR="007F6369" w:rsidRPr="003D5884" w:rsidRDefault="007F6369" w:rsidP="003D5884">
      <w:pPr>
        <w:spacing w:after="0" w:line="360" w:lineRule="auto"/>
        <w:rPr>
          <w:rFonts w:cstheme="minorHAnsi"/>
          <w:szCs w:val="22"/>
        </w:rPr>
      </w:pPr>
    </w:p>
    <w:p w14:paraId="63C30AA7" w14:textId="77777777" w:rsidR="00B12C92" w:rsidRDefault="00B12C92" w:rsidP="00B12C92">
      <w:pPr>
        <w:spacing w:line="360" w:lineRule="auto"/>
        <w:rPr>
          <w:rFonts w:cstheme="minorHAnsi"/>
          <w:b/>
          <w:szCs w:val="22"/>
        </w:rPr>
      </w:pPr>
      <w:r w:rsidRPr="00C0771A">
        <w:rPr>
          <w:rFonts w:cstheme="minorHAnsi"/>
          <w:b/>
          <w:szCs w:val="22"/>
        </w:rPr>
        <w:t>Plany rozwoju systemu</w:t>
      </w:r>
    </w:p>
    <w:p w14:paraId="3AB2AA9D" w14:textId="6B35966C" w:rsidR="00B87249" w:rsidRPr="00C0771A" w:rsidRDefault="00434DD2" w:rsidP="00434DD2">
      <w:pPr>
        <w:spacing w:line="360" w:lineRule="auto"/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Przyjęte r</w:t>
      </w:r>
      <w:r w:rsidRPr="00C0771A">
        <w:rPr>
          <w:rFonts w:cstheme="minorHAnsi"/>
          <w:iCs/>
          <w:szCs w:val="22"/>
        </w:rPr>
        <w:t>egulacj</w:t>
      </w:r>
      <w:r>
        <w:rPr>
          <w:rFonts w:cstheme="minorHAnsi"/>
          <w:iCs/>
          <w:szCs w:val="22"/>
        </w:rPr>
        <w:t>e i rozwiązania ukierunkowane zostały</w:t>
      </w:r>
      <w:r w:rsidR="00721270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>w</w:t>
      </w:r>
      <w:r w:rsidR="0027585D">
        <w:rPr>
          <w:rFonts w:cstheme="minorHAnsi"/>
          <w:iCs/>
          <w:szCs w:val="22"/>
        </w:rPr>
        <w:t> </w:t>
      </w:r>
      <w:r>
        <w:rPr>
          <w:rFonts w:cstheme="minorHAnsi"/>
          <w:iCs/>
          <w:szCs w:val="22"/>
        </w:rPr>
        <w:t>szczególności</w:t>
      </w:r>
      <w:r w:rsidRPr="00C0771A">
        <w:rPr>
          <w:rFonts w:cstheme="minorHAnsi"/>
          <w:iCs/>
          <w:szCs w:val="22"/>
        </w:rPr>
        <w:t xml:space="preserve"> na osiągnięcie efektu synergii poprzez integrację skuteczności działań w obszarze przeciwdziałania zjawiskom korupcyjnym, wdrożenia zintegrowanej matrycy oceny ryzyka korupcji oraz koordynację współpracy struktur miasta z organami państwowymi w</w:t>
      </w:r>
      <w:r>
        <w:rPr>
          <w:rFonts w:cstheme="minorHAnsi"/>
          <w:iCs/>
          <w:szCs w:val="22"/>
        </w:rPr>
        <w:t xml:space="preserve"> obszarze </w:t>
      </w:r>
      <w:proofErr w:type="spellStart"/>
      <w:r>
        <w:rPr>
          <w:rFonts w:cstheme="minorHAnsi"/>
          <w:iCs/>
          <w:szCs w:val="22"/>
        </w:rPr>
        <w:t>antykorupcji</w:t>
      </w:r>
      <w:proofErr w:type="spellEnd"/>
      <w:r w:rsidR="000F7D32">
        <w:rPr>
          <w:rFonts w:cstheme="minorHAnsi"/>
          <w:iCs/>
          <w:szCs w:val="22"/>
        </w:rPr>
        <w:t xml:space="preserve">. </w:t>
      </w:r>
      <w:r w:rsidR="005802CD">
        <w:rPr>
          <w:rFonts w:cstheme="minorHAnsi"/>
          <w:iCs/>
          <w:szCs w:val="22"/>
        </w:rPr>
        <w:t>W 2021 r. p</w:t>
      </w:r>
      <w:r w:rsidR="00662982">
        <w:rPr>
          <w:rFonts w:cstheme="minorHAnsi"/>
          <w:iCs/>
          <w:szCs w:val="22"/>
        </w:rPr>
        <w:t>onowione zostanie również szacowanie ryzyka korupcyjnego na poszczególnych stanowiskach</w:t>
      </w:r>
      <w:r w:rsidR="00FD11AD">
        <w:rPr>
          <w:rFonts w:cstheme="minorHAnsi"/>
          <w:iCs/>
          <w:szCs w:val="22"/>
        </w:rPr>
        <w:t xml:space="preserve"> oraz doskonalone </w:t>
      </w:r>
      <w:r w:rsidR="00BE22B6">
        <w:rPr>
          <w:rFonts w:cstheme="minorHAnsi"/>
          <w:iCs/>
          <w:szCs w:val="22"/>
        </w:rPr>
        <w:t xml:space="preserve">będą </w:t>
      </w:r>
      <w:r w:rsidR="00FD11AD">
        <w:rPr>
          <w:rFonts w:cstheme="minorHAnsi"/>
          <w:iCs/>
          <w:szCs w:val="22"/>
        </w:rPr>
        <w:t>wewnętrzn</w:t>
      </w:r>
      <w:r w:rsidR="003033C3">
        <w:rPr>
          <w:rFonts w:cstheme="minorHAnsi"/>
          <w:iCs/>
          <w:szCs w:val="22"/>
        </w:rPr>
        <w:t>e</w:t>
      </w:r>
      <w:r w:rsidR="00FD11AD">
        <w:rPr>
          <w:rFonts w:cstheme="minorHAnsi"/>
          <w:iCs/>
          <w:szCs w:val="22"/>
        </w:rPr>
        <w:t xml:space="preserve"> mechanizmy zarządzania ryzykiem korupcji w m.st. Warszawie. </w:t>
      </w:r>
      <w:r w:rsidR="00FD6561">
        <w:rPr>
          <w:rFonts w:cstheme="minorHAnsi"/>
          <w:iCs/>
          <w:szCs w:val="22"/>
        </w:rPr>
        <w:t xml:space="preserve">W </w:t>
      </w:r>
      <w:r w:rsidR="005802CD">
        <w:rPr>
          <w:rFonts w:cstheme="minorHAnsi"/>
          <w:iCs/>
          <w:szCs w:val="22"/>
        </w:rPr>
        <w:t>najbliższym czasie</w:t>
      </w:r>
      <w:r w:rsidR="00FD6561">
        <w:rPr>
          <w:rFonts w:cstheme="minorHAnsi"/>
          <w:iCs/>
          <w:szCs w:val="22"/>
        </w:rPr>
        <w:t xml:space="preserve"> działalność</w:t>
      </w:r>
      <w:r w:rsidR="00662982">
        <w:rPr>
          <w:rFonts w:cstheme="minorHAnsi"/>
          <w:iCs/>
          <w:szCs w:val="22"/>
        </w:rPr>
        <w:t xml:space="preserve"> Pełnomocnik</w:t>
      </w:r>
      <w:r w:rsidR="00BE22B6">
        <w:rPr>
          <w:rFonts w:cstheme="minorHAnsi"/>
          <w:iCs/>
          <w:szCs w:val="22"/>
        </w:rPr>
        <w:t>a</w:t>
      </w:r>
      <w:r w:rsidR="00662982">
        <w:rPr>
          <w:rFonts w:cstheme="minorHAnsi"/>
          <w:iCs/>
          <w:szCs w:val="22"/>
        </w:rPr>
        <w:t xml:space="preserve"> w dużej mierze</w:t>
      </w:r>
      <w:r w:rsidR="00FD6561">
        <w:rPr>
          <w:rFonts w:cstheme="minorHAnsi"/>
          <w:iCs/>
          <w:szCs w:val="22"/>
        </w:rPr>
        <w:t xml:space="preserve"> ukierunkowana </w:t>
      </w:r>
      <w:r w:rsidR="00662982">
        <w:rPr>
          <w:rFonts w:cstheme="minorHAnsi"/>
          <w:iCs/>
          <w:szCs w:val="22"/>
        </w:rPr>
        <w:t xml:space="preserve">będzie </w:t>
      </w:r>
      <w:r w:rsidR="00FD6561">
        <w:rPr>
          <w:rFonts w:cstheme="minorHAnsi"/>
          <w:iCs/>
          <w:szCs w:val="22"/>
        </w:rPr>
        <w:t xml:space="preserve">na wdrożenie </w:t>
      </w:r>
      <w:r w:rsidR="00FD11AD">
        <w:rPr>
          <w:rFonts w:cstheme="minorHAnsi"/>
          <w:iCs/>
          <w:szCs w:val="22"/>
        </w:rPr>
        <w:t xml:space="preserve">wymogów ustanowionych przez </w:t>
      </w:r>
      <w:r w:rsidR="00FD6561">
        <w:rPr>
          <w:rFonts w:cstheme="minorHAnsi"/>
          <w:iCs/>
          <w:szCs w:val="22"/>
        </w:rPr>
        <w:t>przepisy krajowe implementujące zapisy Dyrektywy Parlamentu Europejskiego i Rady (UE) 2019/1937 z dnia 23 października 2019 r. w sprawie ochrony osób zgłaszających naruszenia prawa U</w:t>
      </w:r>
      <w:r w:rsidR="00FD11AD">
        <w:rPr>
          <w:rFonts w:cstheme="minorHAnsi"/>
          <w:iCs/>
          <w:szCs w:val="22"/>
        </w:rPr>
        <w:t xml:space="preserve">nii. Proces ten poprzedzony </w:t>
      </w:r>
      <w:r w:rsidR="00FD11AD" w:rsidRPr="00FD11AD">
        <w:rPr>
          <w:rFonts w:cstheme="minorHAnsi"/>
          <w:iCs/>
          <w:szCs w:val="22"/>
        </w:rPr>
        <w:t xml:space="preserve">będzie konsultacjami i wymianą doświadczeń z innymi samorządami, </w:t>
      </w:r>
      <w:r w:rsidR="00FD11AD">
        <w:rPr>
          <w:rFonts w:cstheme="minorHAnsi"/>
          <w:iCs/>
          <w:szCs w:val="22"/>
        </w:rPr>
        <w:t>co</w:t>
      </w:r>
      <w:r w:rsidR="00FD11AD" w:rsidRPr="00FD11AD">
        <w:rPr>
          <w:rFonts w:cstheme="minorHAnsi"/>
          <w:iCs/>
          <w:szCs w:val="22"/>
        </w:rPr>
        <w:t xml:space="preserve"> pozwol</w:t>
      </w:r>
      <w:r w:rsidR="00FD11AD">
        <w:rPr>
          <w:rFonts w:cstheme="minorHAnsi"/>
          <w:iCs/>
          <w:szCs w:val="22"/>
        </w:rPr>
        <w:t>i</w:t>
      </w:r>
      <w:r w:rsidR="00FD11AD" w:rsidRPr="00FD11AD">
        <w:rPr>
          <w:rFonts w:cstheme="minorHAnsi"/>
          <w:iCs/>
          <w:szCs w:val="22"/>
        </w:rPr>
        <w:t xml:space="preserve"> na identyfikację i wdrażanie dobrych praktyk antykorupcyjnych.</w:t>
      </w:r>
      <w:r w:rsidR="00FD11AD">
        <w:rPr>
          <w:rFonts w:cstheme="minorHAnsi"/>
          <w:iCs/>
          <w:szCs w:val="22"/>
        </w:rPr>
        <w:t xml:space="preserve"> </w:t>
      </w:r>
      <w:r w:rsidR="00662982">
        <w:rPr>
          <w:rFonts w:cstheme="minorHAnsi"/>
          <w:iCs/>
          <w:szCs w:val="22"/>
        </w:rPr>
        <w:t xml:space="preserve">Planowane jest zwiększenie roli i </w:t>
      </w:r>
      <w:r w:rsidR="00B87249" w:rsidRPr="00662982">
        <w:rPr>
          <w:rFonts w:cstheme="minorHAnsi"/>
          <w:iCs/>
          <w:szCs w:val="22"/>
        </w:rPr>
        <w:t>kompetencji koordynatorów</w:t>
      </w:r>
      <w:r w:rsidR="00662982" w:rsidRPr="00662982">
        <w:rPr>
          <w:rFonts w:cstheme="minorHAnsi"/>
          <w:iCs/>
          <w:szCs w:val="22"/>
        </w:rPr>
        <w:t xml:space="preserve"> ds. etyki i polityki antykorupcyjnej </w:t>
      </w:r>
      <w:r w:rsidR="00B87249" w:rsidRPr="00662982">
        <w:rPr>
          <w:rFonts w:cstheme="minorHAnsi"/>
          <w:iCs/>
          <w:szCs w:val="22"/>
        </w:rPr>
        <w:t>w dzielnicach</w:t>
      </w:r>
      <w:r w:rsidR="00662982">
        <w:rPr>
          <w:rFonts w:cstheme="minorHAnsi"/>
          <w:iCs/>
          <w:szCs w:val="22"/>
        </w:rPr>
        <w:t xml:space="preserve">, czyniąc ich ważnym wsparciem dla działań antykorupcyjnych burmistrzów. </w:t>
      </w:r>
    </w:p>
    <w:p w14:paraId="2CDCE5C4" w14:textId="4AD93C9A" w:rsidR="003352E8" w:rsidRDefault="003033C3" w:rsidP="00B12C92">
      <w:pPr>
        <w:spacing w:line="360" w:lineRule="auto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Poszerzony zostanie zakres i formy szkolenia pracowników </w:t>
      </w:r>
      <w:r w:rsidR="00F90B8C">
        <w:rPr>
          <w:rFonts w:cstheme="minorHAnsi"/>
          <w:szCs w:val="22"/>
        </w:rPr>
        <w:t xml:space="preserve">zwiększające umiejętności </w:t>
      </w:r>
      <w:r w:rsidR="00CD391D">
        <w:rPr>
          <w:rFonts w:cstheme="minorHAnsi"/>
          <w:szCs w:val="22"/>
        </w:rPr>
        <w:t xml:space="preserve">skutecznego rozpoznawania </w:t>
      </w:r>
      <w:r w:rsidR="00F90B8C">
        <w:rPr>
          <w:rFonts w:cstheme="minorHAnsi"/>
          <w:szCs w:val="22"/>
        </w:rPr>
        <w:t>i reagowania na sytuacje</w:t>
      </w:r>
      <w:r w:rsidR="00CD391D">
        <w:rPr>
          <w:rFonts w:cstheme="minorHAnsi"/>
          <w:szCs w:val="22"/>
        </w:rPr>
        <w:t xml:space="preserve"> korupcyjn</w:t>
      </w:r>
      <w:r w:rsidR="00F90B8C">
        <w:rPr>
          <w:rFonts w:cstheme="minorHAnsi"/>
          <w:szCs w:val="22"/>
        </w:rPr>
        <w:t>e.</w:t>
      </w:r>
      <w:r>
        <w:rPr>
          <w:rFonts w:cstheme="minorHAnsi"/>
          <w:szCs w:val="22"/>
        </w:rPr>
        <w:t xml:space="preserve"> Z udziałem Biura Zgodności prowadzone będą szkolenia planowe dla poszczególnych biur oraz dzielnic. Przewiduje się również  dodatkowe szkolenia o cha</w:t>
      </w:r>
      <w:r w:rsidR="003352E8">
        <w:rPr>
          <w:rFonts w:cstheme="minorHAnsi"/>
          <w:szCs w:val="22"/>
        </w:rPr>
        <w:t>rakterze instruktaż</w:t>
      </w:r>
      <w:r>
        <w:rPr>
          <w:rFonts w:cstheme="minorHAnsi"/>
          <w:szCs w:val="22"/>
        </w:rPr>
        <w:t>owym w sytuacjach identyfik</w:t>
      </w:r>
      <w:r w:rsidR="003352E8">
        <w:rPr>
          <w:rFonts w:cstheme="minorHAnsi"/>
          <w:szCs w:val="22"/>
        </w:rPr>
        <w:t>acji</w:t>
      </w:r>
      <w:r>
        <w:rPr>
          <w:rFonts w:cstheme="minorHAnsi"/>
          <w:szCs w:val="22"/>
        </w:rPr>
        <w:t xml:space="preserve"> zwię</w:t>
      </w:r>
      <w:r w:rsidR="003352E8">
        <w:rPr>
          <w:rFonts w:cstheme="minorHAnsi"/>
          <w:szCs w:val="22"/>
        </w:rPr>
        <w:t>kszonego ryzyka wystąpienia</w:t>
      </w:r>
      <w:r>
        <w:rPr>
          <w:rFonts w:cstheme="minorHAnsi"/>
          <w:szCs w:val="22"/>
        </w:rPr>
        <w:t xml:space="preserve"> nadużyć, jak i w następstwie </w:t>
      </w:r>
      <w:r w:rsidR="003352E8">
        <w:rPr>
          <w:rFonts w:cstheme="minorHAnsi"/>
          <w:szCs w:val="22"/>
        </w:rPr>
        <w:t>prób wręczenia korzyści urzędnikom. Ze względu na zagrożenia epidemiczne, podobnie jak w roku 2020, szkolenia będą prowadzone g</w:t>
      </w:r>
      <w:r w:rsidR="000C6F37">
        <w:rPr>
          <w:rFonts w:cstheme="minorHAnsi"/>
          <w:szCs w:val="22"/>
        </w:rPr>
        <w:t>ł</w:t>
      </w:r>
      <w:r w:rsidR="003352E8">
        <w:rPr>
          <w:rFonts w:cstheme="minorHAnsi"/>
          <w:szCs w:val="22"/>
        </w:rPr>
        <w:t xml:space="preserve">ównie w formie zdalnej. </w:t>
      </w:r>
    </w:p>
    <w:p w14:paraId="0CBB3BD9" w14:textId="77777777" w:rsidR="00B12C92" w:rsidRPr="00C0771A" w:rsidRDefault="00B12C92" w:rsidP="00B12C92">
      <w:pPr>
        <w:spacing w:line="360" w:lineRule="auto"/>
        <w:rPr>
          <w:rFonts w:cstheme="minorHAnsi"/>
          <w:szCs w:val="22"/>
        </w:rPr>
      </w:pPr>
    </w:p>
    <w:sectPr w:rsidR="00B12C92" w:rsidRPr="00C0771A" w:rsidSect="0054486C">
      <w:footerReference w:type="default" r:id="rId14"/>
      <w:head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A6C59" w14:textId="77777777" w:rsidR="00B029EA" w:rsidRDefault="00B029EA" w:rsidP="0054486C">
      <w:pPr>
        <w:spacing w:after="0"/>
      </w:pPr>
      <w:r>
        <w:separator/>
      </w:r>
    </w:p>
  </w:endnote>
  <w:endnote w:type="continuationSeparator" w:id="0">
    <w:p w14:paraId="0A9C51BE" w14:textId="77777777" w:rsidR="00B029EA" w:rsidRDefault="00B029EA" w:rsidP="005448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350546"/>
      <w:docPartObj>
        <w:docPartGallery w:val="Page Numbers (Bottom of Page)"/>
        <w:docPartUnique/>
      </w:docPartObj>
    </w:sdtPr>
    <w:sdtEndPr/>
    <w:sdtContent>
      <w:p w14:paraId="3CF5A5AB" w14:textId="327C83B1" w:rsidR="00FF35A6" w:rsidRDefault="00921B3A">
        <w:pPr>
          <w:pStyle w:val="Stopka"/>
          <w:jc w:val="right"/>
        </w:pPr>
        <w:r>
          <w:fldChar w:fldCharType="begin"/>
        </w:r>
        <w:r w:rsidR="00FF35A6">
          <w:instrText>PAGE   \* MERGEFORMAT</w:instrText>
        </w:r>
        <w:r>
          <w:fldChar w:fldCharType="separate"/>
        </w:r>
        <w:r w:rsidR="00ED1979">
          <w:rPr>
            <w:noProof/>
          </w:rPr>
          <w:t>6</w:t>
        </w:r>
        <w:r>
          <w:fldChar w:fldCharType="end"/>
        </w:r>
      </w:p>
    </w:sdtContent>
  </w:sdt>
  <w:p w14:paraId="36E16FD5" w14:textId="77777777" w:rsidR="00CA123E" w:rsidRDefault="00ED1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AE508" w14:textId="77777777" w:rsidR="00B029EA" w:rsidRDefault="00B029EA" w:rsidP="0054486C">
      <w:pPr>
        <w:spacing w:after="0"/>
      </w:pPr>
      <w:r>
        <w:separator/>
      </w:r>
    </w:p>
  </w:footnote>
  <w:footnote w:type="continuationSeparator" w:id="0">
    <w:p w14:paraId="3F2DEBE8" w14:textId="77777777" w:rsidR="00B029EA" w:rsidRDefault="00B029EA" w:rsidP="0054486C">
      <w:pPr>
        <w:spacing w:after="0"/>
      </w:pPr>
      <w:r>
        <w:continuationSeparator/>
      </w:r>
    </w:p>
  </w:footnote>
  <w:footnote w:id="1">
    <w:p w14:paraId="29FFAD92" w14:textId="02DA2021" w:rsidR="004D2E75" w:rsidRDefault="004D2E75">
      <w:pPr>
        <w:pStyle w:val="Tekstprzypisudolnego"/>
      </w:pPr>
      <w:r>
        <w:rPr>
          <w:rStyle w:val="Odwoanieprzypisudolnego"/>
        </w:rPr>
        <w:footnoteRef/>
      </w:r>
      <w:r>
        <w:t xml:space="preserve"> Zarządzenie nr 181/2021 z 11 lutego 2021 r. zmieniające zarządzenie nr 864/2019 Prezydenta Miasta Stołecznego Warszawy z dnia 22 maja 2019 r. w sprawie powołania Pełnomocnika Prezydenta m.st. Warszawy ds. etyki i polityki antykorupcyjnej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408EA" w14:textId="77777777" w:rsidR="00BD3DE7" w:rsidRPr="008A0FA7" w:rsidRDefault="008A0FA7" w:rsidP="008A0FA7">
    <w:pPr>
      <w:pStyle w:val="Nagwek"/>
    </w:pPr>
    <w:r>
      <w:rPr>
        <w:noProof/>
      </w:rPr>
      <w:drawing>
        <wp:inline distT="0" distB="0" distL="0" distR="0" wp14:anchorId="43812B9F" wp14:editId="4D73415C">
          <wp:extent cx="5760720" cy="899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ety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28A"/>
    <w:multiLevelType w:val="hybridMultilevel"/>
    <w:tmpl w:val="E1786760"/>
    <w:lvl w:ilvl="0" w:tplc="2EF0F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A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C0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32A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2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2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E2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C6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2A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C36EF1"/>
    <w:multiLevelType w:val="hybridMultilevel"/>
    <w:tmpl w:val="E47AD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14AB"/>
    <w:multiLevelType w:val="hybridMultilevel"/>
    <w:tmpl w:val="193EA868"/>
    <w:lvl w:ilvl="0" w:tplc="24B0D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C0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AD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62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EC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D22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2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6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82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61CC"/>
    <w:multiLevelType w:val="hybridMultilevel"/>
    <w:tmpl w:val="B4A25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50B0"/>
    <w:multiLevelType w:val="hybridMultilevel"/>
    <w:tmpl w:val="5EB6FF64"/>
    <w:lvl w:ilvl="0" w:tplc="488A2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AC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3A9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0D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A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A0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83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C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21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6675D3"/>
    <w:multiLevelType w:val="hybridMultilevel"/>
    <w:tmpl w:val="C1FC8CA2"/>
    <w:lvl w:ilvl="0" w:tplc="636C90B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1191AFE"/>
    <w:multiLevelType w:val="hybridMultilevel"/>
    <w:tmpl w:val="852440B6"/>
    <w:lvl w:ilvl="0" w:tplc="B0D0A3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7">
      <w:start w:val="1"/>
      <w:numFmt w:val="lowerLetter"/>
      <w:lvlText w:val="%3)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3E447DB"/>
    <w:multiLevelType w:val="hybridMultilevel"/>
    <w:tmpl w:val="DA1E58E0"/>
    <w:lvl w:ilvl="0" w:tplc="FF588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D1265"/>
    <w:multiLevelType w:val="hybridMultilevel"/>
    <w:tmpl w:val="DE48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2171"/>
    <w:multiLevelType w:val="hybridMultilevel"/>
    <w:tmpl w:val="370C3818"/>
    <w:lvl w:ilvl="0" w:tplc="46AE0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8B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EE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4A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6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8E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AC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6D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CA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D538F8"/>
    <w:multiLevelType w:val="hybridMultilevel"/>
    <w:tmpl w:val="7B2CA98A"/>
    <w:lvl w:ilvl="0" w:tplc="8A30D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EC7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47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A4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AD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A2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4A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60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E89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DA679F"/>
    <w:multiLevelType w:val="hybridMultilevel"/>
    <w:tmpl w:val="4D6C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D1B00"/>
    <w:multiLevelType w:val="hybridMultilevel"/>
    <w:tmpl w:val="F95CC2BE"/>
    <w:lvl w:ilvl="0" w:tplc="636C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9229C"/>
    <w:multiLevelType w:val="hybridMultilevel"/>
    <w:tmpl w:val="BE2E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9416D"/>
    <w:multiLevelType w:val="hybridMultilevel"/>
    <w:tmpl w:val="7D50E1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9475610"/>
    <w:multiLevelType w:val="hybridMultilevel"/>
    <w:tmpl w:val="E64A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E5E9D"/>
    <w:multiLevelType w:val="hybridMultilevel"/>
    <w:tmpl w:val="CD30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C27DA"/>
    <w:multiLevelType w:val="hybridMultilevel"/>
    <w:tmpl w:val="424E0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66BA5"/>
    <w:multiLevelType w:val="hybridMultilevel"/>
    <w:tmpl w:val="C73E0BAE"/>
    <w:lvl w:ilvl="0" w:tplc="636C90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35E13101"/>
    <w:multiLevelType w:val="hybridMultilevel"/>
    <w:tmpl w:val="BA144438"/>
    <w:lvl w:ilvl="0" w:tplc="916A239A">
      <w:start w:val="1"/>
      <w:numFmt w:val="decimal"/>
      <w:lvlText w:val="%1."/>
      <w:lvlJc w:val="left"/>
      <w:pPr>
        <w:ind w:left="2136" w:hanging="360"/>
      </w:pPr>
      <w:rPr>
        <w:rFonts w:asciiTheme="minorHAnsi" w:eastAsia="Calibri" w:hAnsiTheme="minorHAnsi" w:cstheme="minorHAnsi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69478D4"/>
    <w:multiLevelType w:val="hybridMultilevel"/>
    <w:tmpl w:val="53F07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5757B"/>
    <w:multiLevelType w:val="hybridMultilevel"/>
    <w:tmpl w:val="9210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76C24"/>
    <w:multiLevelType w:val="hybridMultilevel"/>
    <w:tmpl w:val="7AA4538A"/>
    <w:lvl w:ilvl="0" w:tplc="636C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55543"/>
    <w:multiLevelType w:val="hybridMultilevel"/>
    <w:tmpl w:val="5DFC2282"/>
    <w:lvl w:ilvl="0" w:tplc="636C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85F09"/>
    <w:multiLevelType w:val="hybridMultilevel"/>
    <w:tmpl w:val="46C8B2F2"/>
    <w:lvl w:ilvl="0" w:tplc="FF588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23AD9"/>
    <w:multiLevelType w:val="hybridMultilevel"/>
    <w:tmpl w:val="C7885FC6"/>
    <w:lvl w:ilvl="0" w:tplc="B0D0A3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7">
      <w:start w:val="1"/>
      <w:numFmt w:val="lowerLetter"/>
      <w:lvlText w:val="%3)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6C94992"/>
    <w:multiLevelType w:val="hybridMultilevel"/>
    <w:tmpl w:val="B5945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760B4"/>
    <w:multiLevelType w:val="hybridMultilevel"/>
    <w:tmpl w:val="5AD65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D44D2"/>
    <w:multiLevelType w:val="hybridMultilevel"/>
    <w:tmpl w:val="CEF42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57A65"/>
    <w:multiLevelType w:val="hybridMultilevel"/>
    <w:tmpl w:val="874010C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D934248"/>
    <w:multiLevelType w:val="hybridMultilevel"/>
    <w:tmpl w:val="1C844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4414D"/>
    <w:multiLevelType w:val="hybridMultilevel"/>
    <w:tmpl w:val="E02690C0"/>
    <w:lvl w:ilvl="0" w:tplc="636C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36C9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A2CC0"/>
    <w:multiLevelType w:val="hybridMultilevel"/>
    <w:tmpl w:val="BD2026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6C9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F1A0E"/>
    <w:multiLevelType w:val="hybridMultilevel"/>
    <w:tmpl w:val="48F8A18A"/>
    <w:lvl w:ilvl="0" w:tplc="B0D0A3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AF50112A">
      <w:start w:val="1"/>
      <w:numFmt w:val="decimal"/>
      <w:lvlText w:val="%2)"/>
      <w:lvlJc w:val="left"/>
      <w:pPr>
        <w:ind w:left="2073" w:hanging="360"/>
      </w:pPr>
      <w:rPr>
        <w:rFonts w:ascii="Times" w:eastAsiaTheme="minorHAnsi" w:hAnsi="Times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33F5127"/>
    <w:multiLevelType w:val="hybridMultilevel"/>
    <w:tmpl w:val="84728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6C9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84C2B"/>
    <w:multiLevelType w:val="hybridMultilevel"/>
    <w:tmpl w:val="9A2275B8"/>
    <w:lvl w:ilvl="0" w:tplc="636C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D7752"/>
    <w:multiLevelType w:val="hybridMultilevel"/>
    <w:tmpl w:val="B046E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C5187"/>
    <w:multiLevelType w:val="hybridMultilevel"/>
    <w:tmpl w:val="D85CE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50997"/>
    <w:multiLevelType w:val="hybridMultilevel"/>
    <w:tmpl w:val="F2AA0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23B4B"/>
    <w:multiLevelType w:val="hybridMultilevel"/>
    <w:tmpl w:val="C480F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D0E51"/>
    <w:multiLevelType w:val="hybridMultilevel"/>
    <w:tmpl w:val="F2C89714"/>
    <w:lvl w:ilvl="0" w:tplc="65F01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A7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83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8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E7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A8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0B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9E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40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6A5707F"/>
    <w:multiLevelType w:val="hybridMultilevel"/>
    <w:tmpl w:val="2176159E"/>
    <w:lvl w:ilvl="0" w:tplc="B0D0A3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7">
      <w:start w:val="1"/>
      <w:numFmt w:val="lowerLetter"/>
      <w:lvlText w:val="%3)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A957AA3"/>
    <w:multiLevelType w:val="hybridMultilevel"/>
    <w:tmpl w:val="06C4045E"/>
    <w:lvl w:ilvl="0" w:tplc="EC308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E0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44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6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C9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CF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21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54A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4B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24"/>
  </w:num>
  <w:num w:numId="4">
    <w:abstractNumId w:val="37"/>
  </w:num>
  <w:num w:numId="5">
    <w:abstractNumId w:val="35"/>
  </w:num>
  <w:num w:numId="6">
    <w:abstractNumId w:val="1"/>
  </w:num>
  <w:num w:numId="7">
    <w:abstractNumId w:val="32"/>
  </w:num>
  <w:num w:numId="8">
    <w:abstractNumId w:val="6"/>
  </w:num>
  <w:num w:numId="9">
    <w:abstractNumId w:val="13"/>
  </w:num>
  <w:num w:numId="10">
    <w:abstractNumId w:val="22"/>
  </w:num>
  <w:num w:numId="11">
    <w:abstractNumId w:val="25"/>
  </w:num>
  <w:num w:numId="12">
    <w:abstractNumId w:val="21"/>
  </w:num>
  <w:num w:numId="13">
    <w:abstractNumId w:val="19"/>
  </w:num>
  <w:num w:numId="14">
    <w:abstractNumId w:val="30"/>
  </w:num>
  <w:num w:numId="15">
    <w:abstractNumId w:val="39"/>
  </w:num>
  <w:num w:numId="16">
    <w:abstractNumId w:val="14"/>
  </w:num>
  <w:num w:numId="17">
    <w:abstractNumId w:val="20"/>
  </w:num>
  <w:num w:numId="18">
    <w:abstractNumId w:val="26"/>
  </w:num>
  <w:num w:numId="19">
    <w:abstractNumId w:val="23"/>
  </w:num>
  <w:num w:numId="20">
    <w:abstractNumId w:val="38"/>
  </w:num>
  <w:num w:numId="21">
    <w:abstractNumId w:val="34"/>
  </w:num>
  <w:num w:numId="22">
    <w:abstractNumId w:val="9"/>
  </w:num>
  <w:num w:numId="23">
    <w:abstractNumId w:val="34"/>
  </w:num>
  <w:num w:numId="24">
    <w:abstractNumId w:val="42"/>
  </w:num>
  <w:num w:numId="25">
    <w:abstractNumId w:val="17"/>
  </w:num>
  <w:num w:numId="26">
    <w:abstractNumId w:val="31"/>
  </w:num>
  <w:num w:numId="27">
    <w:abstractNumId w:val="18"/>
  </w:num>
  <w:num w:numId="28">
    <w:abstractNumId w:val="15"/>
  </w:num>
  <w:num w:numId="29">
    <w:abstractNumId w:val="40"/>
  </w:num>
  <w:num w:numId="30">
    <w:abstractNumId w:val="33"/>
  </w:num>
  <w:num w:numId="31">
    <w:abstractNumId w:val="29"/>
  </w:num>
  <w:num w:numId="32">
    <w:abstractNumId w:val="4"/>
  </w:num>
  <w:num w:numId="33">
    <w:abstractNumId w:val="41"/>
  </w:num>
  <w:num w:numId="34">
    <w:abstractNumId w:val="8"/>
  </w:num>
  <w:num w:numId="35">
    <w:abstractNumId w:val="27"/>
  </w:num>
  <w:num w:numId="36">
    <w:abstractNumId w:val="43"/>
  </w:num>
  <w:num w:numId="37">
    <w:abstractNumId w:val="12"/>
  </w:num>
  <w:num w:numId="38">
    <w:abstractNumId w:val="0"/>
  </w:num>
  <w:num w:numId="39">
    <w:abstractNumId w:val="11"/>
  </w:num>
  <w:num w:numId="40">
    <w:abstractNumId w:val="5"/>
  </w:num>
  <w:num w:numId="41">
    <w:abstractNumId w:val="45"/>
  </w:num>
  <w:num w:numId="42">
    <w:abstractNumId w:val="2"/>
  </w:num>
  <w:num w:numId="43">
    <w:abstractNumId w:val="36"/>
  </w:num>
  <w:num w:numId="44">
    <w:abstractNumId w:val="28"/>
  </w:num>
  <w:num w:numId="45">
    <w:abstractNumId w:val="7"/>
  </w:num>
  <w:num w:numId="46">
    <w:abstractNumId w:val="1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457CD"/>
    <w:rsid w:val="0005117B"/>
    <w:rsid w:val="00051DE6"/>
    <w:rsid w:val="000521F3"/>
    <w:rsid w:val="00054B98"/>
    <w:rsid w:val="00065C59"/>
    <w:rsid w:val="00084B9A"/>
    <w:rsid w:val="0009071D"/>
    <w:rsid w:val="00094AB1"/>
    <w:rsid w:val="00097422"/>
    <w:rsid w:val="000B195F"/>
    <w:rsid w:val="000B564D"/>
    <w:rsid w:val="000B65DF"/>
    <w:rsid w:val="000C6F37"/>
    <w:rsid w:val="000E4923"/>
    <w:rsid w:val="000E6C23"/>
    <w:rsid w:val="000F7D32"/>
    <w:rsid w:val="001048EF"/>
    <w:rsid w:val="0010505D"/>
    <w:rsid w:val="00105B16"/>
    <w:rsid w:val="0012741A"/>
    <w:rsid w:val="00131065"/>
    <w:rsid w:val="00133775"/>
    <w:rsid w:val="00145450"/>
    <w:rsid w:val="001532B4"/>
    <w:rsid w:val="0015469F"/>
    <w:rsid w:val="00154C84"/>
    <w:rsid w:val="001561BE"/>
    <w:rsid w:val="00162C18"/>
    <w:rsid w:val="00171703"/>
    <w:rsid w:val="00176F41"/>
    <w:rsid w:val="00191E44"/>
    <w:rsid w:val="00194AE9"/>
    <w:rsid w:val="001A3864"/>
    <w:rsid w:val="001B3B83"/>
    <w:rsid w:val="001B60B4"/>
    <w:rsid w:val="001C0956"/>
    <w:rsid w:val="00203FC8"/>
    <w:rsid w:val="002366AC"/>
    <w:rsid w:val="0024014F"/>
    <w:rsid w:val="002435AF"/>
    <w:rsid w:val="0025155A"/>
    <w:rsid w:val="00254351"/>
    <w:rsid w:val="0027585D"/>
    <w:rsid w:val="00281F02"/>
    <w:rsid w:val="00287144"/>
    <w:rsid w:val="00292827"/>
    <w:rsid w:val="0029688B"/>
    <w:rsid w:val="002A4622"/>
    <w:rsid w:val="002B635A"/>
    <w:rsid w:val="002B7DD2"/>
    <w:rsid w:val="002C3C53"/>
    <w:rsid w:val="002D367E"/>
    <w:rsid w:val="002F50FF"/>
    <w:rsid w:val="003033C3"/>
    <w:rsid w:val="00331517"/>
    <w:rsid w:val="00331B5C"/>
    <w:rsid w:val="003352E8"/>
    <w:rsid w:val="00341A65"/>
    <w:rsid w:val="0034553E"/>
    <w:rsid w:val="00351965"/>
    <w:rsid w:val="00353847"/>
    <w:rsid w:val="0035658A"/>
    <w:rsid w:val="00357B92"/>
    <w:rsid w:val="003628F5"/>
    <w:rsid w:val="00375F2A"/>
    <w:rsid w:val="003916C1"/>
    <w:rsid w:val="00391A2C"/>
    <w:rsid w:val="00396465"/>
    <w:rsid w:val="00397D09"/>
    <w:rsid w:val="003C21A1"/>
    <w:rsid w:val="003D3980"/>
    <w:rsid w:val="003D4F52"/>
    <w:rsid w:val="003D5884"/>
    <w:rsid w:val="003E3016"/>
    <w:rsid w:val="003E5A8C"/>
    <w:rsid w:val="004032A6"/>
    <w:rsid w:val="00427363"/>
    <w:rsid w:val="00434DD2"/>
    <w:rsid w:val="004355C6"/>
    <w:rsid w:val="004424B0"/>
    <w:rsid w:val="00443A27"/>
    <w:rsid w:val="004608C4"/>
    <w:rsid w:val="004768FD"/>
    <w:rsid w:val="00482DAC"/>
    <w:rsid w:val="004A35EA"/>
    <w:rsid w:val="004B01D2"/>
    <w:rsid w:val="004B3F89"/>
    <w:rsid w:val="004B4375"/>
    <w:rsid w:val="004B6FBA"/>
    <w:rsid w:val="004C7FD5"/>
    <w:rsid w:val="004D2E75"/>
    <w:rsid w:val="004D6E04"/>
    <w:rsid w:val="004D7436"/>
    <w:rsid w:val="004D7F5A"/>
    <w:rsid w:val="004E0CA2"/>
    <w:rsid w:val="004E117F"/>
    <w:rsid w:val="004E361A"/>
    <w:rsid w:val="00514914"/>
    <w:rsid w:val="00523E0D"/>
    <w:rsid w:val="00527E31"/>
    <w:rsid w:val="0053681D"/>
    <w:rsid w:val="0054486C"/>
    <w:rsid w:val="00545042"/>
    <w:rsid w:val="005561C4"/>
    <w:rsid w:val="0055684F"/>
    <w:rsid w:val="00556DB7"/>
    <w:rsid w:val="00563224"/>
    <w:rsid w:val="00563B8C"/>
    <w:rsid w:val="00572254"/>
    <w:rsid w:val="005802CD"/>
    <w:rsid w:val="00587089"/>
    <w:rsid w:val="00587135"/>
    <w:rsid w:val="00593D33"/>
    <w:rsid w:val="005960EE"/>
    <w:rsid w:val="005A1F50"/>
    <w:rsid w:val="005A6EAE"/>
    <w:rsid w:val="005B670E"/>
    <w:rsid w:val="005B7AF6"/>
    <w:rsid w:val="005C373F"/>
    <w:rsid w:val="005C6E88"/>
    <w:rsid w:val="005D003E"/>
    <w:rsid w:val="005D47A5"/>
    <w:rsid w:val="005E426F"/>
    <w:rsid w:val="005E66C9"/>
    <w:rsid w:val="005F54A1"/>
    <w:rsid w:val="005F645D"/>
    <w:rsid w:val="00606B10"/>
    <w:rsid w:val="00621C23"/>
    <w:rsid w:val="006238D7"/>
    <w:rsid w:val="00625532"/>
    <w:rsid w:val="00627331"/>
    <w:rsid w:val="006336C1"/>
    <w:rsid w:val="00634503"/>
    <w:rsid w:val="00635FFF"/>
    <w:rsid w:val="0065210D"/>
    <w:rsid w:val="00662982"/>
    <w:rsid w:val="00683612"/>
    <w:rsid w:val="006850F1"/>
    <w:rsid w:val="00692843"/>
    <w:rsid w:val="00692E52"/>
    <w:rsid w:val="00696417"/>
    <w:rsid w:val="006A17D6"/>
    <w:rsid w:val="006A3728"/>
    <w:rsid w:val="006B1572"/>
    <w:rsid w:val="006B52C5"/>
    <w:rsid w:val="006B6AC7"/>
    <w:rsid w:val="006D33A3"/>
    <w:rsid w:val="006F4663"/>
    <w:rsid w:val="006F6EC8"/>
    <w:rsid w:val="007105A2"/>
    <w:rsid w:val="00713A59"/>
    <w:rsid w:val="00721270"/>
    <w:rsid w:val="007308C7"/>
    <w:rsid w:val="00731A3E"/>
    <w:rsid w:val="00734A48"/>
    <w:rsid w:val="00742D3C"/>
    <w:rsid w:val="00760A80"/>
    <w:rsid w:val="007639FB"/>
    <w:rsid w:val="00764EC2"/>
    <w:rsid w:val="007760BB"/>
    <w:rsid w:val="007810A7"/>
    <w:rsid w:val="007823D2"/>
    <w:rsid w:val="007A4304"/>
    <w:rsid w:val="007A6276"/>
    <w:rsid w:val="007C053F"/>
    <w:rsid w:val="007D35CD"/>
    <w:rsid w:val="007D3676"/>
    <w:rsid w:val="007D543A"/>
    <w:rsid w:val="007E2361"/>
    <w:rsid w:val="007F59CD"/>
    <w:rsid w:val="007F6369"/>
    <w:rsid w:val="00803127"/>
    <w:rsid w:val="0081285D"/>
    <w:rsid w:val="00814C26"/>
    <w:rsid w:val="00815A00"/>
    <w:rsid w:val="008379F2"/>
    <w:rsid w:val="00844CF9"/>
    <w:rsid w:val="008608C2"/>
    <w:rsid w:val="00861B99"/>
    <w:rsid w:val="00867112"/>
    <w:rsid w:val="0086799E"/>
    <w:rsid w:val="00890393"/>
    <w:rsid w:val="008A0FA7"/>
    <w:rsid w:val="008A1DAA"/>
    <w:rsid w:val="008A3693"/>
    <w:rsid w:val="008B1924"/>
    <w:rsid w:val="008B7123"/>
    <w:rsid w:val="008D0EBF"/>
    <w:rsid w:val="008D79ED"/>
    <w:rsid w:val="008E3957"/>
    <w:rsid w:val="008E3B73"/>
    <w:rsid w:val="008F04F2"/>
    <w:rsid w:val="008F1D6B"/>
    <w:rsid w:val="008F6F5F"/>
    <w:rsid w:val="009012A8"/>
    <w:rsid w:val="00903FB6"/>
    <w:rsid w:val="00912A64"/>
    <w:rsid w:val="009139EE"/>
    <w:rsid w:val="00915771"/>
    <w:rsid w:val="00921B3A"/>
    <w:rsid w:val="00923030"/>
    <w:rsid w:val="00924D5F"/>
    <w:rsid w:val="00931ED7"/>
    <w:rsid w:val="00935651"/>
    <w:rsid w:val="00940D7E"/>
    <w:rsid w:val="00941383"/>
    <w:rsid w:val="0094724E"/>
    <w:rsid w:val="00950CBC"/>
    <w:rsid w:val="00962B2F"/>
    <w:rsid w:val="009664E9"/>
    <w:rsid w:val="00971CD8"/>
    <w:rsid w:val="00982E0D"/>
    <w:rsid w:val="009A3481"/>
    <w:rsid w:val="009B4753"/>
    <w:rsid w:val="009C68FE"/>
    <w:rsid w:val="009D7B83"/>
    <w:rsid w:val="009E01B3"/>
    <w:rsid w:val="009F50A0"/>
    <w:rsid w:val="00A05D36"/>
    <w:rsid w:val="00A13075"/>
    <w:rsid w:val="00A1350E"/>
    <w:rsid w:val="00A13B83"/>
    <w:rsid w:val="00A23D6B"/>
    <w:rsid w:val="00A348B0"/>
    <w:rsid w:val="00A35192"/>
    <w:rsid w:val="00A37F5F"/>
    <w:rsid w:val="00A406FB"/>
    <w:rsid w:val="00A416F6"/>
    <w:rsid w:val="00A57212"/>
    <w:rsid w:val="00A66DCD"/>
    <w:rsid w:val="00A71B78"/>
    <w:rsid w:val="00A750F9"/>
    <w:rsid w:val="00A8477C"/>
    <w:rsid w:val="00A903B7"/>
    <w:rsid w:val="00A9164C"/>
    <w:rsid w:val="00A95512"/>
    <w:rsid w:val="00AA077B"/>
    <w:rsid w:val="00AB24EC"/>
    <w:rsid w:val="00AB640E"/>
    <w:rsid w:val="00AC0D63"/>
    <w:rsid w:val="00AC20A6"/>
    <w:rsid w:val="00AC513A"/>
    <w:rsid w:val="00AD2657"/>
    <w:rsid w:val="00AE02B6"/>
    <w:rsid w:val="00AE4284"/>
    <w:rsid w:val="00AE4D89"/>
    <w:rsid w:val="00AE4FB3"/>
    <w:rsid w:val="00AF0BDF"/>
    <w:rsid w:val="00AF0C36"/>
    <w:rsid w:val="00AF234A"/>
    <w:rsid w:val="00AF2D89"/>
    <w:rsid w:val="00AF32D7"/>
    <w:rsid w:val="00B029EA"/>
    <w:rsid w:val="00B03B25"/>
    <w:rsid w:val="00B051DF"/>
    <w:rsid w:val="00B05377"/>
    <w:rsid w:val="00B100B0"/>
    <w:rsid w:val="00B12C92"/>
    <w:rsid w:val="00B354AA"/>
    <w:rsid w:val="00B37C5E"/>
    <w:rsid w:val="00B40C7A"/>
    <w:rsid w:val="00B41D85"/>
    <w:rsid w:val="00B56DA9"/>
    <w:rsid w:val="00B67226"/>
    <w:rsid w:val="00B737B1"/>
    <w:rsid w:val="00B87249"/>
    <w:rsid w:val="00B94F66"/>
    <w:rsid w:val="00BA05D3"/>
    <w:rsid w:val="00BB167B"/>
    <w:rsid w:val="00BB7395"/>
    <w:rsid w:val="00BC00D4"/>
    <w:rsid w:val="00BC20B0"/>
    <w:rsid w:val="00BD5355"/>
    <w:rsid w:val="00BD6AFC"/>
    <w:rsid w:val="00BE22B6"/>
    <w:rsid w:val="00BE44E7"/>
    <w:rsid w:val="00C16311"/>
    <w:rsid w:val="00C24FFF"/>
    <w:rsid w:val="00C46726"/>
    <w:rsid w:val="00C64FDE"/>
    <w:rsid w:val="00C703AF"/>
    <w:rsid w:val="00C75977"/>
    <w:rsid w:val="00C810C3"/>
    <w:rsid w:val="00C83D79"/>
    <w:rsid w:val="00C9015C"/>
    <w:rsid w:val="00CA5E82"/>
    <w:rsid w:val="00CB212A"/>
    <w:rsid w:val="00CB594B"/>
    <w:rsid w:val="00CC3F28"/>
    <w:rsid w:val="00CC48C2"/>
    <w:rsid w:val="00CD02A1"/>
    <w:rsid w:val="00CD391D"/>
    <w:rsid w:val="00CE1840"/>
    <w:rsid w:val="00CF4580"/>
    <w:rsid w:val="00D15ECB"/>
    <w:rsid w:val="00D23432"/>
    <w:rsid w:val="00D23F7A"/>
    <w:rsid w:val="00D33DF3"/>
    <w:rsid w:val="00D345F2"/>
    <w:rsid w:val="00D45AA2"/>
    <w:rsid w:val="00D45B16"/>
    <w:rsid w:val="00D51C12"/>
    <w:rsid w:val="00D55CDF"/>
    <w:rsid w:val="00D6181A"/>
    <w:rsid w:val="00D741D5"/>
    <w:rsid w:val="00D76A22"/>
    <w:rsid w:val="00D76BAB"/>
    <w:rsid w:val="00D90647"/>
    <w:rsid w:val="00D91839"/>
    <w:rsid w:val="00D95EBC"/>
    <w:rsid w:val="00DA0AAD"/>
    <w:rsid w:val="00DA6055"/>
    <w:rsid w:val="00DD0561"/>
    <w:rsid w:val="00DE0152"/>
    <w:rsid w:val="00DE4F87"/>
    <w:rsid w:val="00E26CA0"/>
    <w:rsid w:val="00E428C5"/>
    <w:rsid w:val="00E460D6"/>
    <w:rsid w:val="00E52235"/>
    <w:rsid w:val="00E7129B"/>
    <w:rsid w:val="00E737BB"/>
    <w:rsid w:val="00E84323"/>
    <w:rsid w:val="00E844FD"/>
    <w:rsid w:val="00E84D8B"/>
    <w:rsid w:val="00E91E02"/>
    <w:rsid w:val="00E92A68"/>
    <w:rsid w:val="00E96270"/>
    <w:rsid w:val="00E97EB4"/>
    <w:rsid w:val="00EA4B26"/>
    <w:rsid w:val="00EB2311"/>
    <w:rsid w:val="00EB296C"/>
    <w:rsid w:val="00ED1979"/>
    <w:rsid w:val="00ED1A7D"/>
    <w:rsid w:val="00F0332F"/>
    <w:rsid w:val="00F04641"/>
    <w:rsid w:val="00F1305C"/>
    <w:rsid w:val="00F13B3F"/>
    <w:rsid w:val="00F23EA4"/>
    <w:rsid w:val="00F4758C"/>
    <w:rsid w:val="00F47E5A"/>
    <w:rsid w:val="00F61102"/>
    <w:rsid w:val="00F84997"/>
    <w:rsid w:val="00F8546C"/>
    <w:rsid w:val="00F85C98"/>
    <w:rsid w:val="00F90B8C"/>
    <w:rsid w:val="00FB02A0"/>
    <w:rsid w:val="00FB4EEF"/>
    <w:rsid w:val="00FB60B8"/>
    <w:rsid w:val="00FB6864"/>
    <w:rsid w:val="00FC7CD8"/>
    <w:rsid w:val="00FD11AD"/>
    <w:rsid w:val="00FD5E7D"/>
    <w:rsid w:val="00FD6561"/>
    <w:rsid w:val="00FF35A6"/>
    <w:rsid w:val="00FF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8D5830"/>
  <w15:docId w15:val="{484705E5-52A2-4AF0-9E26-2CD2F0CB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0A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E52"/>
    <w:pPr>
      <w:spacing w:after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A65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A65"/>
    <w:rPr>
      <w:rFonts w:eastAsia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64FDE"/>
    <w:pPr>
      <w:spacing w:after="0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9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8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zciwyurzad@um.warszaw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04\BZ$\WEPA\Raport\2020\wyk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04\BZ$\WEPA\Raport\2020\wykr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Arkusz1!$D$2</c:f>
              <c:strCache>
                <c:ptCount val="1"/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FA-441F-A5E4-D91957783880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FA-441F-A5E4-D91957783880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FA-441F-A5E4-D91957783880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FA-441F-A5E4-D91957783880}"/>
              </c:ext>
            </c:extLst>
          </c:dPt>
          <c:dLbls>
            <c:dLbl>
              <c:idx val="0"/>
              <c:layout>
                <c:manualLayout>
                  <c:x val="-0.23015791776027997"/>
                  <c:y val="-1.077063283756197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4FA-441F-A5E4-D91957783880}"/>
                </c:ext>
              </c:extLst>
            </c:dLbl>
            <c:dLbl>
              <c:idx val="1"/>
              <c:layout>
                <c:manualLayout>
                  <c:x val="0.14260170603674541"/>
                  <c:y val="-0.253021289005540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4FA-441F-A5E4-D91957783880}"/>
                </c:ext>
              </c:extLst>
            </c:dLbl>
            <c:dLbl>
              <c:idx val="2"/>
              <c:layout>
                <c:manualLayout>
                  <c:x val="0.21213538932633422"/>
                  <c:y val="4.84605570137066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4FA-441F-A5E4-D91957783880}"/>
                </c:ext>
              </c:extLst>
            </c:dLbl>
            <c:dLbl>
              <c:idx val="3"/>
              <c:layout>
                <c:manualLayout>
                  <c:x val="0.11200721784776903"/>
                  <c:y val="3.810877806940790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4FA-441F-A5E4-D919577838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Arkusz1!$B$3:$C$6</c:f>
              <c:strCache>
                <c:ptCount val="4"/>
                <c:pt idx="0">
                  <c:v>Urzędy dzielnic</c:v>
                </c:pt>
                <c:pt idx="1">
                  <c:v>Biura Urzędu</c:v>
                </c:pt>
                <c:pt idx="2">
                  <c:v>Jednostki</c:v>
                </c:pt>
                <c:pt idx="3">
                  <c:v>Nie dotyczyły jednostki samorządu terytorialnego</c:v>
                </c:pt>
              </c:strCache>
            </c:strRef>
          </c:cat>
          <c:val>
            <c:numRef>
              <c:f>Arkusz1!$D$3:$D$6</c:f>
              <c:numCache>
                <c:formatCode>0%</c:formatCode>
                <c:ptCount val="4"/>
                <c:pt idx="0">
                  <c:v>0.5</c:v>
                </c:pt>
                <c:pt idx="1">
                  <c:v>0.1111111111111111</c:v>
                </c:pt>
                <c:pt idx="2">
                  <c:v>0.33333333333333331</c:v>
                </c:pt>
                <c:pt idx="3">
                  <c:v>5.5555555555555552E-2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FA-441F-A5E4-D91957783880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Arkusz2!$C$2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Arkusz2!$B$3:$B$6</c:f>
              <c:strCache>
                <c:ptCount val="4"/>
                <c:pt idx="0">
                  <c:v>Urzędy dzielnic</c:v>
                </c:pt>
                <c:pt idx="1">
                  <c:v>Biura urzędu</c:v>
                </c:pt>
                <c:pt idx="2">
                  <c:v>Jednostki urzędu</c:v>
                </c:pt>
                <c:pt idx="3">
                  <c:v>Nie dotyczyły jednostki samorządu</c:v>
                </c:pt>
              </c:strCache>
            </c:strRef>
          </c:cat>
          <c:val>
            <c:numRef>
              <c:f>Arkusz2!$C$3:$C$6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FE47-4065-BB9B-95B7C77781E3}"/>
            </c:ext>
          </c:extLst>
        </c:ser>
        <c:ser>
          <c:idx val="1"/>
          <c:order val="1"/>
          <c:tx>
            <c:strRef>
              <c:f>Arkusz2!$D$2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Arkusz2!$B$3:$B$6</c:f>
              <c:strCache>
                <c:ptCount val="4"/>
                <c:pt idx="0">
                  <c:v>Urzędy dzielnic</c:v>
                </c:pt>
                <c:pt idx="1">
                  <c:v>Biura urzędu</c:v>
                </c:pt>
                <c:pt idx="2">
                  <c:v>Jednostki urzędu</c:v>
                </c:pt>
                <c:pt idx="3">
                  <c:v>Nie dotyczyły jednostki samorządu</c:v>
                </c:pt>
              </c:strCache>
            </c:strRef>
          </c:cat>
          <c:val>
            <c:numRef>
              <c:f>Arkusz2!$D$3:$D$6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FE47-4065-BB9B-95B7C77781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02988432"/>
        <c:axId val="502981360"/>
        <c:axId val="0"/>
      </c:bar3DChart>
      <c:catAx>
        <c:axId val="5029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02981360"/>
        <c:crosses val="autoZero"/>
        <c:auto val="1"/>
        <c:lblAlgn val="ctr"/>
        <c:lblOffset val="100"/>
        <c:noMultiLvlLbl val="0"/>
      </c:catAx>
      <c:valAx>
        <c:axId val="50298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029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5" ma:contentTypeDescription="Utwórz nowy dokument." ma:contentTypeScope="" ma:versionID="a72277dad6fe6e87919e49fe2d1fb8ed">
  <xsd:schema xmlns:xsd="http://www.w3.org/2001/XMLSchema" xmlns:xs="http://www.w3.org/2001/XMLSchema" xmlns:p="http://schemas.microsoft.com/office/2006/metadata/properties" xmlns:ns1="http://schemas.microsoft.com/sharepoint/v3" xmlns:ns3="f4d28e29-4702-4019-8206-5fc8407e523c" xmlns:ns4="02908ac4-817e-4dba-b4fb-5409444525ee" targetNamespace="http://schemas.microsoft.com/office/2006/metadata/properties" ma:root="true" ma:fieldsID="1e4ffcc9b6eaaec706e51cfa6bcf3b37" ns1:_="" ns3:_="" ns4:_="">
    <xsd:import namespace="http://schemas.microsoft.com/sharepoint/v3"/>
    <xsd:import namespace="f4d28e29-4702-4019-8206-5fc8407e523c"/>
    <xsd:import namespace="02908ac4-817e-4dba-b4fb-5409444525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322A-8B8B-4D7D-A6D8-B93700191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8E8AD-09E0-497E-8598-48310C0A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d28e29-4702-4019-8206-5fc8407e523c"/>
    <ds:schemaRef ds:uri="02908ac4-817e-4dba-b4fb-540944452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4F86B-8590-4725-9DB5-636DD325C2B6}">
  <ds:schemaRefs>
    <ds:schemaRef ds:uri="f4d28e29-4702-4019-8206-5fc8407e523c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2908ac4-817e-4dba-b4fb-5409444525e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AFDE04-837F-4827-A61D-88B2D3C9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6826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Burlewicz Paweł</dc:creator>
  <cp:lastModifiedBy>Macikowska Monika (BZ)</cp:lastModifiedBy>
  <cp:revision>2</cp:revision>
  <cp:lastPrinted>2021-03-30T08:46:00Z</cp:lastPrinted>
  <dcterms:created xsi:type="dcterms:W3CDTF">2025-03-27T11:48:00Z</dcterms:created>
  <dcterms:modified xsi:type="dcterms:W3CDTF">2025-03-27T11:48:00Z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