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AB" w:rsidRPr="00184750" w:rsidRDefault="001574AB" w:rsidP="00184750">
      <w:pPr>
        <w:ind w:left="6096" w:hanging="6096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904576"/>
            <wp:effectExtent l="0" t="0" r="0" b="0"/>
            <wp:docPr id="1" name="Obraz 1" descr="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4AB">
        <w:t xml:space="preserve"> </w:t>
      </w:r>
      <w:r w:rsidR="001F2A7F" w:rsidRPr="00184750">
        <w:rPr>
          <w:rFonts w:asciiTheme="minorHAnsi" w:hAnsiTheme="minorHAnsi" w:cstheme="minorHAnsi"/>
        </w:rPr>
        <w:t xml:space="preserve">Warszawa, </w:t>
      </w:r>
      <w:r w:rsidR="00184750">
        <w:rPr>
          <w:rFonts w:asciiTheme="minorHAnsi" w:hAnsiTheme="minorHAnsi" w:cstheme="minorHAnsi"/>
        </w:rPr>
        <w:t xml:space="preserve">18 </w:t>
      </w:r>
      <w:r w:rsidRPr="00184750">
        <w:rPr>
          <w:rFonts w:asciiTheme="minorHAnsi" w:hAnsiTheme="minorHAnsi" w:cstheme="minorHAnsi"/>
        </w:rPr>
        <w:t>lutego 2019 r.</w:t>
      </w: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  <w:r w:rsidRPr="00184750">
        <w:rPr>
          <w:rFonts w:asciiTheme="minorHAnsi" w:hAnsiTheme="minorHAnsi" w:cstheme="minorHAnsi"/>
        </w:rPr>
        <w:tab/>
      </w:r>
      <w:r w:rsidRPr="00184750">
        <w:rPr>
          <w:rFonts w:asciiTheme="minorHAnsi" w:hAnsiTheme="minorHAnsi" w:cstheme="minorHAnsi"/>
        </w:rPr>
        <w:tab/>
      </w: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pStyle w:val="Nagwek1"/>
        <w:rPr>
          <w:color w:val="auto"/>
        </w:rPr>
      </w:pPr>
      <w:r w:rsidRPr="00184750">
        <w:rPr>
          <w:color w:val="auto"/>
        </w:rPr>
        <w:t>Informacja o podmiotach wykonujących zawodową działalność lobbingową na terenie Urzędu m.st. Warszawy w 2018 r.</w:t>
      </w: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spacing w:line="300" w:lineRule="auto"/>
        <w:rPr>
          <w:rFonts w:asciiTheme="minorHAnsi" w:hAnsiTheme="minorHAnsi" w:cstheme="minorHAnsi"/>
        </w:rPr>
      </w:pPr>
    </w:p>
    <w:p w:rsidR="001574AB" w:rsidRPr="00184750" w:rsidRDefault="001574AB" w:rsidP="0018475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184750">
        <w:rPr>
          <w:rFonts w:asciiTheme="minorHAnsi" w:hAnsiTheme="minorHAnsi" w:cstheme="minorHAnsi"/>
          <w:sz w:val="22"/>
          <w:szCs w:val="22"/>
        </w:rPr>
        <w:t xml:space="preserve">Na podstawie § 10 ust. 3 Zarządzenia nr 678/2017  Prezydenta m.st. Warszawy z dnia </w:t>
      </w:r>
      <w:r w:rsidR="005F5464" w:rsidRPr="00184750">
        <w:rPr>
          <w:rFonts w:asciiTheme="minorHAnsi" w:hAnsiTheme="minorHAnsi" w:cstheme="minorHAnsi"/>
          <w:sz w:val="22"/>
          <w:szCs w:val="22"/>
        </w:rPr>
        <w:br/>
      </w:r>
      <w:r w:rsidRPr="00184750">
        <w:rPr>
          <w:rFonts w:asciiTheme="minorHAnsi" w:hAnsiTheme="minorHAnsi" w:cstheme="minorHAnsi"/>
          <w:sz w:val="22"/>
          <w:szCs w:val="22"/>
        </w:rPr>
        <w:t xml:space="preserve">5 kwietnia 2017 r. </w:t>
      </w:r>
      <w:r w:rsidRPr="00184750">
        <w:rPr>
          <w:rFonts w:asciiTheme="minorHAnsi" w:hAnsiTheme="minorHAnsi" w:cstheme="minorHAnsi"/>
          <w:i/>
          <w:iCs/>
          <w:sz w:val="22"/>
          <w:szCs w:val="22"/>
        </w:rPr>
        <w:t>w sprawie określenia sposobu postępowania pracowników Urzędu m.st. Warszawy z podmiotami wykonującymi zawodową działalność lobbingową oraz z podmiotami wykonującymi bez wpisu do rejestru czynności z zakresu zawodowej działalności lobbingowej</w:t>
      </w:r>
      <w:r w:rsidRPr="0018475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DE175A" w:rsidRPr="00184750">
        <w:rPr>
          <w:rFonts w:asciiTheme="minorHAnsi" w:hAnsiTheme="minorHAnsi" w:cstheme="minorHAnsi"/>
          <w:iCs/>
          <w:sz w:val="22"/>
          <w:szCs w:val="22"/>
        </w:rPr>
        <w:t xml:space="preserve">uprzejmie </w:t>
      </w:r>
      <w:r w:rsidRPr="00184750">
        <w:rPr>
          <w:rFonts w:asciiTheme="minorHAnsi" w:hAnsiTheme="minorHAnsi" w:cstheme="minorHAnsi"/>
          <w:iCs/>
          <w:sz w:val="22"/>
          <w:szCs w:val="22"/>
        </w:rPr>
        <w:t xml:space="preserve">informuję, że </w:t>
      </w:r>
      <w:r w:rsidR="00DE175A" w:rsidRPr="00184750">
        <w:rPr>
          <w:rFonts w:asciiTheme="minorHAnsi" w:hAnsiTheme="minorHAnsi" w:cstheme="minorHAnsi"/>
          <w:iCs/>
          <w:sz w:val="22"/>
          <w:szCs w:val="22"/>
        </w:rPr>
        <w:t xml:space="preserve">w 2018 r. </w:t>
      </w:r>
      <w:r w:rsidRPr="00184750">
        <w:rPr>
          <w:rFonts w:asciiTheme="minorHAnsi" w:hAnsiTheme="minorHAnsi" w:cstheme="minorHAnsi"/>
          <w:iCs/>
          <w:sz w:val="22"/>
          <w:szCs w:val="22"/>
        </w:rPr>
        <w:t xml:space="preserve">nie wpłynęło do mnie żadne wystąpienie, ani żadna informacja od pracowników Urzędu m.st. Warszawy dotycząca wystąpień podmiotów wykonujących zawodową działalność lobbingową. Nie były również dokonane, żadne wpisy do Rejestru, o którym mowa  w </w:t>
      </w:r>
      <w:r w:rsidRPr="00184750">
        <w:rPr>
          <w:rFonts w:asciiTheme="minorHAnsi" w:hAnsiTheme="minorHAnsi" w:cstheme="minorHAnsi"/>
          <w:sz w:val="22"/>
          <w:szCs w:val="22"/>
        </w:rPr>
        <w:t xml:space="preserve">§ 9 ww. Zarządzenia. </w:t>
      </w:r>
    </w:p>
    <w:p w:rsidR="001574AB" w:rsidRPr="00184750" w:rsidRDefault="005F5464" w:rsidP="0018475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184750">
        <w:rPr>
          <w:rFonts w:asciiTheme="minorHAnsi" w:hAnsiTheme="minorHAnsi" w:cstheme="minorHAnsi"/>
          <w:iCs/>
          <w:sz w:val="22"/>
          <w:szCs w:val="22"/>
        </w:rPr>
        <w:t>Uprzejmie informuję</w:t>
      </w:r>
      <w:r w:rsidR="00DE175A" w:rsidRPr="0018475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574AB" w:rsidRPr="00184750">
        <w:rPr>
          <w:rFonts w:asciiTheme="minorHAnsi" w:hAnsiTheme="minorHAnsi" w:cstheme="minorHAnsi"/>
          <w:iCs/>
          <w:sz w:val="22"/>
          <w:szCs w:val="22"/>
        </w:rPr>
        <w:t xml:space="preserve">iż Przewodnicząca Rady m.st. Warszawy oraz Przewodniczący Rad Dzielnic przekazali informację, iż Rada Miasta st. Warszawy oraz Rady Dzielnic nie miały kontaktu z podmiotami wykonującymi działalność lobbingową. </w:t>
      </w:r>
    </w:p>
    <w:p w:rsidR="001574AB" w:rsidRPr="00184750" w:rsidRDefault="001574AB" w:rsidP="001574AB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574AB" w:rsidRPr="00184750" w:rsidRDefault="001574AB" w:rsidP="001574AB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574AB" w:rsidRPr="00184750" w:rsidRDefault="001574AB" w:rsidP="001574AB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1574AB" w:rsidRPr="00184750" w:rsidRDefault="001574AB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184750">
        <w:rPr>
          <w:rFonts w:asciiTheme="minorHAnsi" w:hAnsiTheme="minorHAnsi" w:cstheme="minorHAnsi"/>
          <w:iCs/>
          <w:sz w:val="22"/>
          <w:szCs w:val="22"/>
        </w:rPr>
        <w:t>przygotowała</w:t>
      </w:r>
    </w:p>
    <w:p w:rsidR="001574AB" w:rsidRPr="00184750" w:rsidRDefault="001574AB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</w:p>
    <w:p w:rsidR="001574AB" w:rsidRPr="00184750" w:rsidRDefault="001574AB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184750">
        <w:rPr>
          <w:rFonts w:asciiTheme="minorHAnsi" w:hAnsiTheme="minorHAnsi" w:cstheme="minorHAnsi"/>
          <w:iCs/>
          <w:sz w:val="22"/>
          <w:szCs w:val="22"/>
        </w:rPr>
        <w:br/>
      </w:r>
      <w:r w:rsidR="00184750">
        <w:rPr>
          <w:rFonts w:asciiTheme="minorHAnsi" w:hAnsiTheme="minorHAnsi" w:cstheme="minorHAnsi"/>
          <w:iCs/>
          <w:sz w:val="22"/>
          <w:szCs w:val="22"/>
        </w:rPr>
        <w:t xml:space="preserve">/-/ </w:t>
      </w:r>
      <w:r w:rsidRPr="00184750">
        <w:rPr>
          <w:rFonts w:asciiTheme="minorHAnsi" w:hAnsiTheme="minorHAnsi" w:cstheme="minorHAnsi"/>
          <w:iCs/>
          <w:sz w:val="22"/>
          <w:szCs w:val="22"/>
        </w:rPr>
        <w:t>Nina Zielińska-Balcerzak</w:t>
      </w:r>
    </w:p>
    <w:p w:rsidR="001574AB" w:rsidRDefault="001574AB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184750">
        <w:rPr>
          <w:rFonts w:asciiTheme="minorHAnsi" w:hAnsiTheme="minorHAnsi" w:cstheme="minorHAnsi"/>
          <w:iCs/>
          <w:sz w:val="22"/>
          <w:szCs w:val="22"/>
        </w:rPr>
        <w:t>koordynator ds. działalności lobbingowej w m.st. Warszawa</w:t>
      </w:r>
    </w:p>
    <w:p w:rsidR="00184750" w:rsidRDefault="00184750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</w:p>
    <w:p w:rsidR="00184750" w:rsidRDefault="00184750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</w:p>
    <w:p w:rsidR="00184750" w:rsidRDefault="00184750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zatwierdzam</w:t>
      </w:r>
    </w:p>
    <w:p w:rsidR="00184750" w:rsidRDefault="00184750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</w:p>
    <w:p w:rsidR="00184750" w:rsidRDefault="00184750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/-/ Rafał Trzaskowski</w:t>
      </w:r>
    </w:p>
    <w:p w:rsidR="00184750" w:rsidRPr="00184750" w:rsidRDefault="00184750" w:rsidP="00184750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Prezydent m.st. Warszawy</w:t>
      </w:r>
    </w:p>
    <w:p w:rsidR="00146A49" w:rsidRDefault="00146A49" w:rsidP="0018475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84750" w:rsidRPr="00184750" w:rsidRDefault="00184750" w:rsidP="00184750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184750" w:rsidRPr="0018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AB"/>
    <w:rsid w:val="00146A49"/>
    <w:rsid w:val="001574AB"/>
    <w:rsid w:val="00184750"/>
    <w:rsid w:val="001F2A7F"/>
    <w:rsid w:val="002F152D"/>
    <w:rsid w:val="003D549A"/>
    <w:rsid w:val="005F5464"/>
    <w:rsid w:val="007150C2"/>
    <w:rsid w:val="00D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9144C-6711-4795-8774-B80B030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4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50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4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SharedWithUsers xmlns="7148c80e-3b8a-452c-89f1-51b111b34f15">
      <UserInfo>
        <DisplayName>Goławska Dorota (OU)</DisplayName>
        <AccountId>425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E18ED-CEEC-49DE-A6FC-392F30A890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148c80e-3b8a-452c-89f1-51b111b34f15"/>
    <ds:schemaRef ds:uri="a76367e0-8fac-413a-8694-6f435ae6d37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4E2D00-1D99-4F98-8C35-D106E8A05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9C41F-BD9C-48C3-A718-D8F540F27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Zielińska-Balcerzak Nina</dc:creator>
  <cp:keywords/>
  <dc:description/>
  <cp:lastModifiedBy>Macikowska Monika (BZ)</cp:lastModifiedBy>
  <cp:revision>2</cp:revision>
  <cp:lastPrinted>2019-02-13T08:54:00Z</cp:lastPrinted>
  <dcterms:created xsi:type="dcterms:W3CDTF">2024-10-02T07:20:00Z</dcterms:created>
  <dcterms:modified xsi:type="dcterms:W3CDTF">2024-10-02T07:20:00Z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