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BE015" w14:textId="77777777" w:rsidR="00B40797" w:rsidRDefault="00B40797" w:rsidP="002C1EB0">
      <w:pPr>
        <w:spacing w:after="480" w:line="300" w:lineRule="auto"/>
        <w:ind w:left="4536"/>
        <w:rPr>
          <w:rFonts w:eastAsia="Times New Roman"/>
          <w:szCs w:val="18"/>
        </w:rPr>
      </w:pPr>
      <w:r w:rsidRPr="00924156">
        <w:rPr>
          <w:rFonts w:eastAsia="Times New Roman"/>
          <w:szCs w:val="18"/>
        </w:rPr>
        <w:t xml:space="preserve">Załącznik nr </w:t>
      </w:r>
      <w:r>
        <w:rPr>
          <w:rFonts w:eastAsia="Times New Roman"/>
          <w:szCs w:val="18"/>
        </w:rPr>
        <w:t xml:space="preserve">12 </w:t>
      </w:r>
      <w:r>
        <w:rPr>
          <w:rFonts w:eastAsia="Times New Roman"/>
          <w:szCs w:val="18"/>
        </w:rPr>
        <w:br/>
      </w:r>
      <w:r w:rsidRPr="00924156">
        <w:rPr>
          <w:rFonts w:eastAsia="Times New Roman"/>
          <w:szCs w:val="18"/>
        </w:rPr>
        <w:t xml:space="preserve">do uchwały nr </w:t>
      </w:r>
      <w:r>
        <w:rPr>
          <w:rFonts w:eastAsia="Times New Roman"/>
          <w:szCs w:val="18"/>
        </w:rPr>
        <w:t>XIX/487/2019</w:t>
      </w:r>
      <w:r>
        <w:rPr>
          <w:rFonts w:eastAsia="Times New Roman"/>
          <w:szCs w:val="18"/>
        </w:rPr>
        <w:br/>
      </w:r>
      <w:r w:rsidRPr="00924156">
        <w:rPr>
          <w:rFonts w:eastAsia="Times New Roman"/>
          <w:szCs w:val="18"/>
        </w:rPr>
        <w:t>Rady Miasta</w:t>
      </w:r>
      <w:r>
        <w:rPr>
          <w:rFonts w:eastAsia="Times New Roman"/>
          <w:szCs w:val="18"/>
        </w:rPr>
        <w:t xml:space="preserve"> Stołecznego Warszawy</w:t>
      </w:r>
      <w:r>
        <w:rPr>
          <w:rFonts w:eastAsia="Times New Roman"/>
          <w:szCs w:val="18"/>
        </w:rPr>
        <w:br/>
        <w:t>z dnia 26 września 2019</w:t>
      </w:r>
      <w:r w:rsidRPr="00924156">
        <w:rPr>
          <w:rFonts w:eastAsia="Times New Roman"/>
          <w:szCs w:val="18"/>
        </w:rPr>
        <w:t xml:space="preserve"> r.</w:t>
      </w:r>
    </w:p>
    <w:p w14:paraId="505066F6" w14:textId="77777777" w:rsidR="00AF056A" w:rsidRPr="0018458A" w:rsidRDefault="00AF056A" w:rsidP="00440F73">
      <w:pPr>
        <w:pStyle w:val="Nagwek1"/>
        <w:rPr>
          <w:rStyle w:val="Pogrubienie"/>
          <w:rFonts w:ascii="Calibri" w:eastAsia="Calibri" w:hAnsi="Calibri" w:cs="Times New Roman"/>
        </w:rPr>
      </w:pPr>
      <w:r w:rsidRPr="0018458A">
        <w:rPr>
          <w:rStyle w:val="Pogrubienie"/>
        </w:rPr>
        <w:t>Zasady udzielania dotacji na realizację inwestycji polegających na likwidacji nawierzchni szczelnych w celu zwiększenia powierzchni biologicznie czynnej</w:t>
      </w:r>
    </w:p>
    <w:p w14:paraId="378AC355" w14:textId="77777777" w:rsidR="00AF056A" w:rsidRPr="0018458A" w:rsidRDefault="00AF056A" w:rsidP="00440F73">
      <w:pPr>
        <w:pStyle w:val="Nagwek2"/>
      </w:pPr>
      <w:r w:rsidRPr="0018458A">
        <w:t>Rozdział 1</w:t>
      </w:r>
      <w:r w:rsidRPr="0018458A">
        <w:br/>
        <w:t>Postanowienia ogólne</w:t>
      </w:r>
    </w:p>
    <w:p w14:paraId="61747728" w14:textId="77777777" w:rsidR="00AF056A" w:rsidRPr="00924156" w:rsidRDefault="00AF056A" w:rsidP="008B3611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1. </w:t>
      </w:r>
      <w:r w:rsidRPr="00924156">
        <w:rPr>
          <w:rFonts w:eastAsia="Times New Roman"/>
        </w:rPr>
        <w:t xml:space="preserve">Ze środków budżetu m.st. Warszawy mogą być udzielane dotacje na realizację inwestycji na terenie m.st. Warszawy polegających na likwidacji nawierzchni szczelnych (nieprzepuszczalnych dla wody), w celu zwiększenia powierzchni biologicznie czynnej (PBC) oraz jej zagospodarowania zielenią. </w:t>
      </w:r>
    </w:p>
    <w:p w14:paraId="4C0C2D38" w14:textId="62B813AD" w:rsidR="00AF056A" w:rsidRPr="00924156" w:rsidRDefault="00AF056A" w:rsidP="00B0624E">
      <w:pPr>
        <w:spacing w:after="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2. </w:t>
      </w:r>
      <w:r w:rsidRPr="00924156">
        <w:rPr>
          <w:rFonts w:eastAsia="Times New Roman"/>
        </w:rPr>
        <w:t>1. Dotacja może być udzielona wyłącznie na dofinansowanie kosztów zakupu i montażu elementów wchodzących w skład inwestycji określonej w § 1,</w:t>
      </w:r>
      <w:r w:rsidR="00735421">
        <w:rPr>
          <w:rFonts w:eastAsia="Times New Roman"/>
        </w:rPr>
        <w:t xml:space="preserve"> </w:t>
      </w:r>
      <w:r>
        <w:rPr>
          <w:rFonts w:eastAsia="Times New Roman"/>
        </w:rPr>
        <w:t>w wyniku której zostanie zlikwidowane</w:t>
      </w:r>
      <w:r w:rsidRPr="00924156">
        <w:rPr>
          <w:rFonts w:eastAsia="Times New Roman"/>
        </w:rPr>
        <w:t xml:space="preserve"> </w:t>
      </w:r>
      <w:r w:rsidRPr="00917A9F">
        <w:rPr>
          <w:rFonts w:eastAsia="Times New Roman"/>
        </w:rPr>
        <w:t>minimum 200 m</w:t>
      </w:r>
      <w:r w:rsidRPr="00917A9F">
        <w:rPr>
          <w:rFonts w:eastAsia="Times New Roman"/>
          <w:vertAlign w:val="superscript"/>
        </w:rPr>
        <w:t>2</w:t>
      </w:r>
      <w:r w:rsidRPr="00917A9F">
        <w:rPr>
          <w:rFonts w:eastAsia="Times New Roman"/>
        </w:rPr>
        <w:t xml:space="preserve"> nawierzchni szczelnych w celu zwiększenia PBC oraz jej zagospodarowania zielenią. </w:t>
      </w:r>
      <w:r w:rsidRPr="00924156">
        <w:rPr>
          <w:rFonts w:eastAsia="Times New Roman"/>
        </w:rPr>
        <w:t xml:space="preserve">Minimalna wielkość pojedynczego obszaru podlegającego przekształceniu w PBC wynosi </w:t>
      </w:r>
      <w:r>
        <w:rPr>
          <w:rFonts w:eastAsia="Times New Roman"/>
        </w:rPr>
        <w:t>5</w:t>
      </w:r>
      <w:r w:rsidRPr="00924156">
        <w:rPr>
          <w:rFonts w:eastAsia="Times New Roman"/>
        </w:rPr>
        <w:t xml:space="preserve"> m</w:t>
      </w:r>
      <w:r w:rsidRPr="00924156">
        <w:rPr>
          <w:rFonts w:eastAsia="Times New Roman"/>
          <w:vertAlign w:val="superscript"/>
        </w:rPr>
        <w:t>2</w:t>
      </w:r>
      <w:r w:rsidRPr="00924156">
        <w:rPr>
          <w:rFonts w:eastAsia="Times New Roman"/>
        </w:rPr>
        <w:t>. Ich</w:t>
      </w:r>
      <w:r w:rsidR="00A932AA">
        <w:rPr>
          <w:rFonts w:eastAsia="Times New Roman"/>
        </w:rPr>
        <w:t> </w:t>
      </w:r>
      <w:r w:rsidRPr="00924156">
        <w:rPr>
          <w:rFonts w:eastAsia="Times New Roman"/>
        </w:rPr>
        <w:t xml:space="preserve">suma musi być większa </w:t>
      </w:r>
      <w:r w:rsidRPr="00917A9F">
        <w:rPr>
          <w:rFonts w:eastAsia="Times New Roman"/>
        </w:rPr>
        <w:t xml:space="preserve">lub równa 200 </w:t>
      </w:r>
      <w:r w:rsidRPr="00924156">
        <w:rPr>
          <w:rFonts w:eastAsia="Times New Roman"/>
        </w:rPr>
        <w:t>m</w:t>
      </w:r>
      <w:r w:rsidRPr="00924156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(minimum 200 m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rozszczelnionej nawierzchni zagospodarowanej zielenią)</w:t>
      </w:r>
      <w:r w:rsidRPr="00924156">
        <w:rPr>
          <w:rFonts w:eastAsia="Times New Roman"/>
        </w:rPr>
        <w:t xml:space="preserve">. </w:t>
      </w:r>
    </w:p>
    <w:p w14:paraId="0A2FA892" w14:textId="77777777" w:rsidR="00AF056A" w:rsidRPr="00924156" w:rsidRDefault="00AF056A" w:rsidP="00B0624E">
      <w:pPr>
        <w:spacing w:after="0" w:line="300" w:lineRule="auto"/>
        <w:ind w:firstLine="646"/>
        <w:rPr>
          <w:rFonts w:eastAsia="Times New Roman"/>
        </w:rPr>
      </w:pPr>
      <w:r w:rsidRPr="00924156">
        <w:rPr>
          <w:rFonts w:eastAsia="Times New Roman"/>
        </w:rPr>
        <w:t>2. Dotacja może być udzielona wyłącznie na dofinansowanie kosztów likwidacji istniejących nawierzchni szczelnych (</w:t>
      </w:r>
      <w:r>
        <w:rPr>
          <w:rFonts w:eastAsia="Times New Roman"/>
        </w:rPr>
        <w:t>w szczególności</w:t>
      </w:r>
      <w:r w:rsidRPr="00924156">
        <w:rPr>
          <w:rFonts w:eastAsia="Times New Roman"/>
        </w:rPr>
        <w:t xml:space="preserve"> betonowych, bitumicznych, pokrytych płytami chodnikowymi, kostką brukową bauma, płytami drogowymi typu MON) oraz zagospodarowania zielenią uzyskanej PBC (</w:t>
      </w:r>
      <w:r>
        <w:rPr>
          <w:rFonts w:eastAsia="Times New Roman"/>
        </w:rPr>
        <w:t>w szczególności</w:t>
      </w:r>
      <w:r w:rsidRPr="00924156">
        <w:rPr>
          <w:rFonts w:eastAsia="Times New Roman"/>
        </w:rPr>
        <w:t xml:space="preserve"> nasadzeniem drzew, krzewów, pnączy, założeniem trawników, łąki kwietnej). </w:t>
      </w:r>
    </w:p>
    <w:p w14:paraId="616299BE" w14:textId="77777777" w:rsidR="00AF056A" w:rsidRDefault="00AF056A" w:rsidP="002C1EB0">
      <w:pPr>
        <w:spacing w:after="0" w:line="300" w:lineRule="auto"/>
        <w:ind w:firstLine="646"/>
        <w:rPr>
          <w:rFonts w:eastAsia="Times New Roman"/>
        </w:rPr>
      </w:pPr>
      <w:r w:rsidRPr="00924156">
        <w:rPr>
          <w:rFonts w:eastAsia="Times New Roman"/>
        </w:rPr>
        <w:t xml:space="preserve">3. Dotacja nie może być udzielona na: </w:t>
      </w:r>
    </w:p>
    <w:p w14:paraId="1EB0EA6A" w14:textId="77777777" w:rsidR="00106291" w:rsidRDefault="00106291" w:rsidP="00680B52">
      <w:pPr>
        <w:spacing w:after="0" w:line="300" w:lineRule="auto"/>
        <w:ind w:left="851" w:hanging="284"/>
        <w:rPr>
          <w:rFonts w:eastAsia="Times New Roman"/>
        </w:rPr>
      </w:pPr>
      <w:r>
        <w:rPr>
          <w:rFonts w:eastAsia="Times New Roman"/>
        </w:rPr>
        <w:t>1)</w:t>
      </w:r>
      <w:r w:rsidR="00680B52">
        <w:rPr>
          <w:rFonts w:eastAsia="Times New Roman"/>
        </w:rPr>
        <w:tab/>
      </w:r>
      <w:r w:rsidRPr="00924156">
        <w:rPr>
          <w:rFonts w:eastAsia="Times New Roman"/>
        </w:rPr>
        <w:t>pokrycie kosztów założenia i utrzymania urządzeń lub instalacji służących do nawadniania/</w:t>
      </w:r>
      <w:bookmarkStart w:id="0" w:name="_GoBack"/>
      <w:bookmarkEnd w:id="0"/>
      <w:r w:rsidRPr="00924156">
        <w:rPr>
          <w:rFonts w:eastAsia="Times New Roman"/>
        </w:rPr>
        <w:t>podlewania terenu;</w:t>
      </w:r>
    </w:p>
    <w:p w14:paraId="041D9690" w14:textId="77777777" w:rsidR="00106291" w:rsidRDefault="00106291" w:rsidP="00680B52">
      <w:pPr>
        <w:spacing w:after="0" w:line="300" w:lineRule="auto"/>
        <w:ind w:left="851" w:hanging="284"/>
        <w:rPr>
          <w:rFonts w:eastAsia="Times New Roman"/>
        </w:rPr>
      </w:pPr>
      <w:r>
        <w:rPr>
          <w:rFonts w:eastAsia="Times New Roman"/>
        </w:rPr>
        <w:t>2)</w:t>
      </w:r>
      <w:r w:rsidR="00680B52">
        <w:rPr>
          <w:rFonts w:eastAsia="Times New Roman"/>
        </w:rPr>
        <w:tab/>
      </w:r>
      <w:r w:rsidRPr="00924156">
        <w:rPr>
          <w:rFonts w:eastAsia="Times New Roman"/>
        </w:rPr>
        <w:t>utrzymanie i pielęgnację PBC;</w:t>
      </w:r>
    </w:p>
    <w:p w14:paraId="7E25D2AC" w14:textId="77777777" w:rsidR="00106291" w:rsidRDefault="00106291" w:rsidP="00680B52">
      <w:pPr>
        <w:spacing w:after="0" w:line="300" w:lineRule="auto"/>
        <w:ind w:left="851" w:hanging="284"/>
        <w:rPr>
          <w:rFonts w:eastAsia="Times New Roman"/>
        </w:rPr>
      </w:pPr>
      <w:r>
        <w:rPr>
          <w:rFonts w:eastAsia="Times New Roman"/>
        </w:rPr>
        <w:t>3)</w:t>
      </w:r>
      <w:r w:rsidR="00680B52">
        <w:rPr>
          <w:rFonts w:eastAsia="Times New Roman"/>
        </w:rPr>
        <w:tab/>
      </w:r>
      <w:r w:rsidRPr="00106291">
        <w:rPr>
          <w:rFonts w:eastAsia="Times New Roman"/>
          <w:szCs w:val="24"/>
        </w:rPr>
        <w:t>wymianę, czy uzupełnienie istniejącej zieleni;</w:t>
      </w:r>
    </w:p>
    <w:p w14:paraId="0C1011D0" w14:textId="77777777" w:rsidR="00106291" w:rsidRDefault="00106291" w:rsidP="00680B52">
      <w:pPr>
        <w:spacing w:after="0" w:line="300" w:lineRule="auto"/>
        <w:ind w:left="851" w:hanging="284"/>
        <w:rPr>
          <w:rFonts w:eastAsia="Times New Roman"/>
        </w:rPr>
      </w:pPr>
      <w:r>
        <w:rPr>
          <w:rFonts w:eastAsia="Times New Roman"/>
        </w:rPr>
        <w:t>4)</w:t>
      </w:r>
      <w:r w:rsidR="00680B52">
        <w:rPr>
          <w:rFonts w:eastAsia="Times New Roman"/>
        </w:rPr>
        <w:tab/>
      </w:r>
      <w:r w:rsidRPr="00924156">
        <w:rPr>
          <w:rFonts w:eastAsia="Times New Roman"/>
        </w:rPr>
        <w:t>wymianę nawierzchni szczelnej na nawierzchnię ażurową (ekokrata), żwirową itp.</w:t>
      </w:r>
      <w:r>
        <w:rPr>
          <w:rFonts w:eastAsia="Times New Roman"/>
        </w:rPr>
        <w:t>;</w:t>
      </w:r>
    </w:p>
    <w:p w14:paraId="5F881FD1" w14:textId="77777777" w:rsidR="00106291" w:rsidRDefault="00106291" w:rsidP="00680B52">
      <w:pPr>
        <w:spacing w:after="240" w:line="300" w:lineRule="auto"/>
        <w:ind w:left="851" w:hanging="284"/>
        <w:rPr>
          <w:rFonts w:eastAsia="Times New Roman"/>
        </w:rPr>
      </w:pPr>
      <w:r>
        <w:rPr>
          <w:rFonts w:eastAsia="Times New Roman"/>
        </w:rPr>
        <w:t>5)</w:t>
      </w:r>
      <w:r w:rsidR="00680B52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pokrycie kosztów budowy ciągów komunikacyjnych, parkingów, podjazdów, zakupu i montażu elementów małej architektury.</w:t>
      </w:r>
    </w:p>
    <w:p w14:paraId="04398B2B" w14:textId="77777777" w:rsidR="00AF056A" w:rsidRPr="00924156" w:rsidRDefault="00AF056A" w:rsidP="00B0624E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3. </w:t>
      </w:r>
      <w:r w:rsidRPr="00924156">
        <w:rPr>
          <w:rFonts w:eastAsia="Times New Roman"/>
        </w:rPr>
        <w:t>Wysokość dotacji wynosi 70% rzeczywistych kosztów realizacji inwestycji, o któr</w:t>
      </w:r>
      <w:r w:rsidR="000911AE">
        <w:rPr>
          <w:rFonts w:eastAsia="Times New Roman"/>
        </w:rPr>
        <w:t>ych</w:t>
      </w:r>
      <w:r w:rsidRPr="00924156">
        <w:rPr>
          <w:rFonts w:eastAsia="Times New Roman"/>
        </w:rPr>
        <w:t xml:space="preserve"> mowa w § 1, ale nie więcej niż 150 000 zł. </w:t>
      </w:r>
    </w:p>
    <w:p w14:paraId="2E9C95DD" w14:textId="77777777" w:rsidR="00AF056A" w:rsidRPr="000B73F7" w:rsidRDefault="00AF056A" w:rsidP="00440F73">
      <w:pPr>
        <w:pStyle w:val="Nagwek2"/>
      </w:pPr>
      <w:r w:rsidRPr="000B73F7">
        <w:lastRenderedPageBreak/>
        <w:t>Rozdział 2</w:t>
      </w:r>
      <w:r w:rsidRPr="000B73F7">
        <w:br/>
        <w:t xml:space="preserve">Wniosek o udzielenie dotacji </w:t>
      </w:r>
    </w:p>
    <w:p w14:paraId="482DFD53" w14:textId="77777777" w:rsidR="00AF056A" w:rsidRPr="00924156" w:rsidRDefault="00AF056A" w:rsidP="00B0624E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4. </w:t>
      </w:r>
      <w:r w:rsidRPr="00924156">
        <w:rPr>
          <w:rFonts w:eastAsia="Times New Roman"/>
        </w:rPr>
        <w:t xml:space="preserve">Wnioskodawca składa w </w:t>
      </w:r>
      <w:r w:rsidR="00731C3C">
        <w:rPr>
          <w:rFonts w:eastAsia="Times New Roman"/>
        </w:rPr>
        <w:t xml:space="preserve">Biurze Ochrony Środowiska </w:t>
      </w:r>
      <w:r w:rsidRPr="00924156">
        <w:rPr>
          <w:rFonts w:eastAsia="Times New Roman"/>
        </w:rPr>
        <w:t>Urzęd</w:t>
      </w:r>
      <w:r w:rsidR="00731C3C">
        <w:rPr>
          <w:rFonts w:eastAsia="Times New Roman"/>
        </w:rPr>
        <w:t>u</w:t>
      </w:r>
      <w:r w:rsidRPr="00924156">
        <w:rPr>
          <w:rFonts w:eastAsia="Times New Roman"/>
        </w:rPr>
        <w:t xml:space="preserve"> m.st. Warszawy</w:t>
      </w:r>
      <w:r w:rsidR="00731C3C">
        <w:rPr>
          <w:rFonts w:eastAsia="Times New Roman"/>
        </w:rPr>
        <w:t>, zwanym dalej BOŚ, lub urzędzie dzielnicy m.st. Warszawy</w:t>
      </w:r>
      <w:r w:rsidRPr="00924156">
        <w:rPr>
          <w:rFonts w:eastAsia="Times New Roman"/>
        </w:rPr>
        <w:t xml:space="preserve"> wniosek o udzielenie dotacji na realizację inwestycji, o której mowa w § 1, na formularzu według wzoru określonego w załączniku nr</w:t>
      </w:r>
      <w:r>
        <w:rPr>
          <w:rFonts w:eastAsia="Times New Roman"/>
        </w:rPr>
        <w:t> </w:t>
      </w:r>
      <w:r w:rsidRPr="00924156">
        <w:rPr>
          <w:rFonts w:eastAsia="Times New Roman"/>
        </w:rPr>
        <w:t>1</w:t>
      </w:r>
      <w:r>
        <w:rPr>
          <w:rFonts w:eastAsia="Times New Roman"/>
        </w:rPr>
        <w:t>3</w:t>
      </w:r>
      <w:r w:rsidRPr="00924156">
        <w:rPr>
          <w:rFonts w:eastAsia="Times New Roman"/>
        </w:rPr>
        <w:t xml:space="preserve"> do uchwały. </w:t>
      </w:r>
    </w:p>
    <w:p w14:paraId="275C4247" w14:textId="53BE161A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5. </w:t>
      </w:r>
      <w:r w:rsidRPr="00924156">
        <w:rPr>
          <w:rFonts w:eastAsia="Times New Roman"/>
        </w:rPr>
        <w:t xml:space="preserve">1. Wnioski o udzielenie dotacji na realizację inwestycji, o których mowa w § 1, wraz </w:t>
      </w:r>
      <w:r w:rsidR="0018458A" w:rsidRPr="00924156">
        <w:rPr>
          <w:rFonts w:eastAsia="Times New Roman"/>
        </w:rPr>
        <w:t>z</w:t>
      </w:r>
      <w:r w:rsidR="0018458A">
        <w:rPr>
          <w:rFonts w:eastAsia="Times New Roman"/>
        </w:rPr>
        <w:t> </w:t>
      </w:r>
      <w:r w:rsidRPr="00924156">
        <w:rPr>
          <w:rFonts w:eastAsia="Times New Roman"/>
        </w:rPr>
        <w:t xml:space="preserve">wymaganymi załącznikami przyjmowane są od 1 września roku poprzedzającego planowany rok realizacji inwestycji do 31 marca roku, w którym planowana jest realizacja inwestycji. </w:t>
      </w:r>
    </w:p>
    <w:p w14:paraId="19677191" w14:textId="6F2C525C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</w:rPr>
        <w:t xml:space="preserve">2. </w:t>
      </w:r>
      <w:r w:rsidR="0025645B">
        <w:rPr>
          <w:rFonts w:eastAsia="Times New Roman"/>
        </w:rPr>
        <w:t>Unieważniony</w:t>
      </w:r>
      <w:r w:rsidR="0025645B">
        <w:rPr>
          <w:rStyle w:val="Odwoanieprzypisudolnego"/>
          <w:rFonts w:eastAsia="Times New Roman"/>
        </w:rPr>
        <w:footnoteReference w:id="1"/>
      </w:r>
      <w:r w:rsidRPr="00924156">
        <w:rPr>
          <w:rFonts w:eastAsia="Times New Roman"/>
        </w:rPr>
        <w:t xml:space="preserve"> </w:t>
      </w:r>
    </w:p>
    <w:p w14:paraId="307C7E00" w14:textId="77777777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</w:rPr>
        <w:t xml:space="preserve">3. Za datę złożenia wniosku o udzielenie dotacji uznaje się datę wpływu wniosku do Urzędu m.st. Warszawy. </w:t>
      </w:r>
    </w:p>
    <w:p w14:paraId="32FA93ED" w14:textId="77777777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</w:rPr>
        <w:t xml:space="preserve">4. Wnioski, które wpłyną do Urzędu m.st. Warszawy po terminie, o którym mowa w ust. 1, pozostawia się bez rozpoznania, o czym wnioskodawcy zostaną zawiadomieni w formie pisemnej. </w:t>
      </w:r>
    </w:p>
    <w:p w14:paraId="5209C157" w14:textId="77777777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</w:rPr>
        <w:t xml:space="preserve">5. Wnioski, na które nie udzielono dotacji nie będą rozpoznawane w kolejnych latach. </w:t>
      </w:r>
    </w:p>
    <w:p w14:paraId="5B4B0311" w14:textId="7777777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</w:rPr>
        <w:t xml:space="preserve">6. Złożenie wniosku o udzielenie dotacji nie jest równoznaczne z przyznaniem dotacji. </w:t>
      </w:r>
    </w:p>
    <w:p w14:paraId="67C1828F" w14:textId="77777777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6. </w:t>
      </w:r>
      <w:r w:rsidRPr="00924156">
        <w:rPr>
          <w:rFonts w:eastAsia="Times New Roman"/>
        </w:rPr>
        <w:t xml:space="preserve">1. Wnioski o udzielenie dotacji rozpoznawane są w BOŚ. </w:t>
      </w:r>
    </w:p>
    <w:p w14:paraId="05BA8A8F" w14:textId="7777777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</w:rPr>
        <w:t xml:space="preserve">2. BOŚ powiadamia wnioskodawcę pisemnie, telefonicznie lub za pośrednictwem poczty elektronicznej o brakach uniemożliwiających rozpoznanie wniosku. Wnioskodawca zobowiązany jest do uzupełnienia wniosku w terminie wyznaczonym przez BOŚ. W przypadku nieuzupełnienia wniosku w wyznaczonym terminie, wniosek ten pozostawia się bez rozpoznania, o czym wnioskodawca zostanie zawiadomiony w formie pisemnej. </w:t>
      </w:r>
    </w:p>
    <w:p w14:paraId="606244EC" w14:textId="304A13CB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7. </w:t>
      </w:r>
      <w:r w:rsidRPr="00924156">
        <w:rPr>
          <w:rFonts w:eastAsia="Times New Roman"/>
        </w:rPr>
        <w:t xml:space="preserve">Wnioski o udzielenie dotacji podlegają ocenie w zakresie celowości i zgodności inwestycji, będącej przedmiotem wniosku, z przepisami ustawy z dnia 27 kwietnia 2001 r. </w:t>
      </w:r>
      <w:r w:rsidR="0018458A">
        <w:rPr>
          <w:rFonts w:eastAsia="Times New Roman"/>
        </w:rPr>
        <w:t>–</w:t>
      </w:r>
      <w:r w:rsidR="0018458A" w:rsidRPr="00924156">
        <w:rPr>
          <w:rFonts w:eastAsia="Times New Roman"/>
        </w:rPr>
        <w:t xml:space="preserve"> </w:t>
      </w:r>
      <w:r w:rsidRPr="00924156">
        <w:rPr>
          <w:rFonts w:eastAsia="Times New Roman"/>
        </w:rPr>
        <w:t xml:space="preserve">Prawo ochrony środowiska. </w:t>
      </w:r>
    </w:p>
    <w:p w14:paraId="34FAFBAF" w14:textId="77777777" w:rsidR="00AF056A" w:rsidRPr="000B73F7" w:rsidRDefault="00AF056A" w:rsidP="00440F73">
      <w:pPr>
        <w:pStyle w:val="Nagwek2"/>
      </w:pPr>
      <w:r w:rsidRPr="000B73F7">
        <w:t>Rozdział 3</w:t>
      </w:r>
      <w:r w:rsidRPr="000B73F7">
        <w:br/>
        <w:t xml:space="preserve">Udzielenie dotacji </w:t>
      </w:r>
    </w:p>
    <w:p w14:paraId="1B963C46" w14:textId="7777777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8. </w:t>
      </w:r>
      <w:r w:rsidRPr="00924156">
        <w:rPr>
          <w:rFonts w:eastAsia="Times New Roman"/>
        </w:rPr>
        <w:t>Udzielenie dotacji uzależnione jest od zabezpieczenia w budżecie m.st. Warszawy i</w:t>
      </w:r>
      <w:r>
        <w:rPr>
          <w:rFonts w:eastAsia="Times New Roman"/>
        </w:rPr>
        <w:t> </w:t>
      </w:r>
      <w:r w:rsidRPr="00924156">
        <w:rPr>
          <w:rFonts w:eastAsia="Times New Roman"/>
        </w:rPr>
        <w:t>w</w:t>
      </w:r>
      <w:r>
        <w:rPr>
          <w:rFonts w:eastAsia="Times New Roman"/>
        </w:rPr>
        <w:t> </w:t>
      </w:r>
      <w:r w:rsidRPr="00924156">
        <w:rPr>
          <w:rFonts w:eastAsia="Times New Roman"/>
        </w:rPr>
        <w:t xml:space="preserve">Wieloletniej Prognozie Finansowej m.st. Warszawy środków finansowych. W przypadku ograniczonej ilości środków finansowych, dotacje udzielane będą z uwzględnieniem daty wpływu wniosków do Urzędu m.st. Warszawy. </w:t>
      </w:r>
    </w:p>
    <w:p w14:paraId="6D92F8C8" w14:textId="2B0D41E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lastRenderedPageBreak/>
        <w:t xml:space="preserve">§ 9. </w:t>
      </w:r>
      <w:r w:rsidR="00F350D0">
        <w:rPr>
          <w:rFonts w:eastAsia="Times New Roman"/>
        </w:rPr>
        <w:t>Unieważniony</w:t>
      </w:r>
      <w:r w:rsidR="00F350D0">
        <w:rPr>
          <w:rStyle w:val="Odwoanieprzypisudolnego"/>
          <w:rFonts w:eastAsia="Times New Roman"/>
        </w:rPr>
        <w:footnoteReference w:id="2"/>
      </w:r>
      <w:r w:rsidR="00312F43">
        <w:rPr>
          <w:rFonts w:eastAsia="Times New Roman"/>
        </w:rPr>
        <w:t>.</w:t>
      </w:r>
    </w:p>
    <w:p w14:paraId="3A5F0911" w14:textId="77777777" w:rsidR="00AF056A" w:rsidRPr="000B73F7" w:rsidRDefault="00AF056A" w:rsidP="00440F73">
      <w:pPr>
        <w:pStyle w:val="Nagwek2"/>
      </w:pPr>
      <w:r w:rsidRPr="000B73F7">
        <w:t>Rozdział 4</w:t>
      </w:r>
      <w:r w:rsidRPr="000B73F7">
        <w:br/>
        <w:t xml:space="preserve">Realizacja inwestycji </w:t>
      </w:r>
    </w:p>
    <w:p w14:paraId="6AEBA71E" w14:textId="7777777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10. </w:t>
      </w:r>
      <w:r w:rsidRPr="00924156">
        <w:rPr>
          <w:rFonts w:eastAsia="Times New Roman"/>
        </w:rPr>
        <w:t xml:space="preserve">Rozpoczęcie realizacji inwestycji, w tym ponoszenie wydatków, nie może nastąpić przed zawarciem umowy o udzielenie dotacji. </w:t>
      </w:r>
    </w:p>
    <w:p w14:paraId="6D7710D9" w14:textId="36A5FC68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11. </w:t>
      </w:r>
      <w:r w:rsidRPr="00924156">
        <w:rPr>
          <w:rFonts w:eastAsia="Times New Roman"/>
        </w:rPr>
        <w:t xml:space="preserve">Wnioskodawca zobowiązany jest do zrealizowania inwestycji zgodnie z obowiązującymi przepisami prawa, w tym przepisami prawa budowlanego, w szczególności do uzyskania pozwolenia na budowę lub dokonania zgłoszenia robót niewymagających pozwolenia na budowę, a w przypadku robót budowlanych wykonywanych przy zabytku lub na obszarze wpisanym do rejestru zabytków </w:t>
      </w:r>
      <w:r w:rsidR="0018458A">
        <w:rPr>
          <w:rFonts w:eastAsia="Times New Roman"/>
        </w:rPr>
        <w:t>–</w:t>
      </w:r>
      <w:r w:rsidR="0018458A" w:rsidRPr="00924156">
        <w:rPr>
          <w:rFonts w:eastAsia="Times New Roman"/>
        </w:rPr>
        <w:t xml:space="preserve"> </w:t>
      </w:r>
      <w:r w:rsidRPr="00924156">
        <w:rPr>
          <w:rFonts w:eastAsia="Times New Roman"/>
        </w:rPr>
        <w:t xml:space="preserve">do uzyskania pozwolenia konserwatora zabytków, </w:t>
      </w:r>
      <w:r>
        <w:rPr>
          <w:rFonts w:eastAsia="Times New Roman"/>
        </w:rPr>
        <w:t xml:space="preserve">przepisami ustawy o odpadach, </w:t>
      </w:r>
      <w:r w:rsidRPr="00924156">
        <w:rPr>
          <w:rFonts w:eastAsia="Times New Roman"/>
        </w:rPr>
        <w:t>przepisami o</w:t>
      </w:r>
      <w:r w:rsidR="00313981">
        <w:rPr>
          <w:rFonts w:eastAsia="Times New Roman"/>
        </w:rPr>
        <w:t> </w:t>
      </w:r>
      <w:r w:rsidRPr="00924156">
        <w:rPr>
          <w:rFonts w:eastAsia="Times New Roman"/>
        </w:rPr>
        <w:t xml:space="preserve">ochronie przyrody, w szczególności o ochronie gatunkowej roślin, zwierząt i grzybów. </w:t>
      </w:r>
    </w:p>
    <w:p w14:paraId="0BCE44DA" w14:textId="77777777" w:rsidR="00AF056A" w:rsidRPr="00924156" w:rsidRDefault="00AF056A" w:rsidP="00CC3B58">
      <w:pPr>
        <w:spacing w:after="240" w:line="300" w:lineRule="auto"/>
        <w:ind w:firstLine="646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12. </w:t>
      </w:r>
      <w:r w:rsidRPr="00924156">
        <w:rPr>
          <w:rFonts w:eastAsia="Times New Roman"/>
        </w:rPr>
        <w:t xml:space="preserve">Zrealizowanie inwestycji, o której mowa w § 1, jest równoznaczne z osiągnięciem efektu rzeczowo-ekologicznego. </w:t>
      </w:r>
    </w:p>
    <w:p w14:paraId="033427F4" w14:textId="77777777" w:rsidR="00AF056A" w:rsidRPr="000B73F7" w:rsidRDefault="00AF056A" w:rsidP="00440F73">
      <w:pPr>
        <w:pStyle w:val="Nagwek2"/>
      </w:pPr>
      <w:r w:rsidRPr="000B73F7">
        <w:t>Rozdział 5</w:t>
      </w:r>
      <w:r w:rsidRPr="000B73F7">
        <w:br/>
        <w:t xml:space="preserve">Rozliczenie dotacji </w:t>
      </w:r>
    </w:p>
    <w:p w14:paraId="02ED7D6F" w14:textId="22E7A4BB" w:rsidR="00AF056A" w:rsidRPr="00924156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  <w:b/>
          <w:bCs/>
        </w:rPr>
        <w:t xml:space="preserve">§ 13. </w:t>
      </w:r>
      <w:r w:rsidRPr="00924156">
        <w:rPr>
          <w:rFonts w:eastAsia="Times New Roman"/>
        </w:rPr>
        <w:t xml:space="preserve">1. </w:t>
      </w:r>
      <w:r w:rsidR="000006F0">
        <w:rPr>
          <w:rFonts w:eastAsia="Times New Roman"/>
        </w:rPr>
        <w:t>Unieważniony</w:t>
      </w:r>
      <w:r w:rsidR="000006F0">
        <w:rPr>
          <w:rStyle w:val="Odwoanieprzypisudolnego"/>
          <w:rFonts w:eastAsia="Times New Roman"/>
        </w:rPr>
        <w:footnoteReference w:id="3"/>
      </w:r>
      <w:r w:rsidR="00312F43">
        <w:rPr>
          <w:rFonts w:eastAsia="Times New Roman"/>
        </w:rPr>
        <w:t>.</w:t>
      </w:r>
    </w:p>
    <w:p w14:paraId="6BF1AADE" w14:textId="3E113750" w:rsidR="00AF056A" w:rsidRDefault="00AF056A" w:rsidP="00AF056A">
      <w:pPr>
        <w:spacing w:after="0" w:line="300" w:lineRule="auto"/>
        <w:ind w:firstLine="645"/>
        <w:rPr>
          <w:rFonts w:eastAsia="Times New Roman"/>
        </w:rPr>
      </w:pPr>
      <w:r w:rsidRPr="00924156">
        <w:rPr>
          <w:rFonts w:eastAsia="Times New Roman"/>
        </w:rPr>
        <w:t xml:space="preserve">2. Do rozliczenia </w:t>
      </w:r>
      <w:r w:rsidR="00312F43">
        <w:rPr>
          <w:rFonts w:eastAsia="Times New Roman"/>
        </w:rPr>
        <w:t>(w tej części zapis</w:t>
      </w:r>
      <w:r w:rsidR="000006F0">
        <w:rPr>
          <w:rFonts w:eastAsia="Times New Roman"/>
        </w:rPr>
        <w:t xml:space="preserve"> unieważnion</w:t>
      </w:r>
      <w:r w:rsidR="00312F43">
        <w:rPr>
          <w:rFonts w:eastAsia="Times New Roman"/>
        </w:rPr>
        <w:t>y</w:t>
      </w:r>
      <w:r w:rsidR="000006F0">
        <w:rPr>
          <w:rStyle w:val="Odwoanieprzypisudolnego"/>
          <w:rFonts w:eastAsia="Times New Roman"/>
        </w:rPr>
        <w:footnoteReference w:id="4"/>
      </w:r>
      <w:r w:rsidR="00312F43">
        <w:rPr>
          <w:rFonts w:eastAsia="Times New Roman"/>
        </w:rPr>
        <w:t>)</w:t>
      </w:r>
      <w:r w:rsidRPr="00924156">
        <w:rPr>
          <w:rFonts w:eastAsia="Times New Roman"/>
        </w:rPr>
        <w:t xml:space="preserve"> winny być załączone następujące dokumenty: </w:t>
      </w:r>
    </w:p>
    <w:p w14:paraId="3135098B" w14:textId="3583C624" w:rsidR="00A32AA3" w:rsidRDefault="00A32AA3" w:rsidP="00A32AA3">
      <w:pPr>
        <w:spacing w:after="0" w:line="300" w:lineRule="auto"/>
        <w:ind w:left="645" w:hanging="361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Pr="00924156">
        <w:rPr>
          <w:rFonts w:eastAsia="Times New Roman"/>
        </w:rPr>
        <w:t>dokument potwierdzający wykonanie inwestycji (ze wskazaniem adresu inwestycji, na który dotacja została przyznana), przy czym dopuszcza się kopię protokołu odbioru wykonanej inwestycji (z</w:t>
      </w:r>
      <w:r w:rsidR="00B533DB">
        <w:rPr>
          <w:rFonts w:eastAsia="Times New Roman"/>
        </w:rPr>
        <w:t> </w:t>
      </w:r>
      <w:r w:rsidRPr="00924156">
        <w:rPr>
          <w:rFonts w:eastAsia="Times New Roman"/>
        </w:rPr>
        <w:t xml:space="preserve">opisem kosztów zainstalowanych urządzeń, wbudowanych materiałów </w:t>
      </w:r>
      <w:r w:rsidR="00312F43" w:rsidRPr="00924156">
        <w:rPr>
          <w:rFonts w:eastAsia="Times New Roman"/>
        </w:rPr>
        <w:t>i</w:t>
      </w:r>
      <w:r w:rsidR="00312F43">
        <w:rPr>
          <w:rFonts w:eastAsia="Times New Roman"/>
        </w:rPr>
        <w:t> </w:t>
      </w:r>
      <w:r w:rsidRPr="00924156">
        <w:rPr>
          <w:rFonts w:eastAsia="Times New Roman"/>
        </w:rPr>
        <w:t>wykonanych robót, o ile nie wynika to z pozycji wymienionych na fakturze);</w:t>
      </w:r>
    </w:p>
    <w:p w14:paraId="5ABBF847" w14:textId="77777777" w:rsidR="00A32AA3" w:rsidRDefault="00A32AA3" w:rsidP="00A32AA3">
      <w:pPr>
        <w:spacing w:after="0" w:line="300" w:lineRule="auto"/>
        <w:ind w:left="645" w:hanging="361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</w:r>
      <w:r w:rsidRPr="00924156">
        <w:rPr>
          <w:rFonts w:eastAsia="Times New Roman"/>
        </w:rPr>
        <w:t>oryginał faktury (rachunku) wystawionej na wnioskodawcę, przy czym oryginał dokumentu zostanie zwrócony wnioskodawcy niezwłocznie po zaakceptowaniu rozliczenia przez BOŚ;</w:t>
      </w:r>
    </w:p>
    <w:p w14:paraId="7830B360" w14:textId="77777777" w:rsidR="003E0B5A" w:rsidRDefault="003E0B5A" w:rsidP="00A32AA3">
      <w:pPr>
        <w:spacing w:after="0" w:line="300" w:lineRule="auto"/>
        <w:ind w:left="645" w:hanging="361"/>
        <w:rPr>
          <w:rFonts w:eastAsia="Times New Roman"/>
        </w:rPr>
      </w:pPr>
      <w:r>
        <w:rPr>
          <w:rFonts w:eastAsia="Times New Roman"/>
        </w:rPr>
        <w:t>3)</w:t>
      </w:r>
      <w:r>
        <w:rPr>
          <w:rFonts w:eastAsia="Times New Roman"/>
        </w:rPr>
        <w:tab/>
      </w:r>
      <w:r w:rsidRPr="00924156">
        <w:rPr>
          <w:rFonts w:eastAsia="Times New Roman"/>
        </w:rPr>
        <w:t>dokumentacja techniczna lub operat geodezyjny z zaznaczoną powierzchnią, której została przywrócona PBC wraz z jej zwymiarowaniem;</w:t>
      </w:r>
    </w:p>
    <w:p w14:paraId="7F5E662D" w14:textId="77777777" w:rsidR="003E0B5A" w:rsidRDefault="003E0B5A" w:rsidP="00A32AA3">
      <w:pPr>
        <w:spacing w:after="0" w:line="300" w:lineRule="auto"/>
        <w:ind w:left="645" w:hanging="361"/>
        <w:rPr>
          <w:rFonts w:eastAsia="Times New Roman"/>
        </w:rPr>
      </w:pPr>
      <w:r>
        <w:rPr>
          <w:rFonts w:eastAsia="Times New Roman"/>
        </w:rPr>
        <w:t>4)</w:t>
      </w:r>
      <w:r>
        <w:rPr>
          <w:rFonts w:eastAsia="Times New Roman"/>
        </w:rPr>
        <w:tab/>
      </w:r>
      <w:r w:rsidRPr="00924156">
        <w:rPr>
          <w:rFonts w:eastAsia="Times New Roman"/>
        </w:rPr>
        <w:t>dokumentacja fotograficzna przedstawiająca poszczególne etapy realizacji inwestycji</w:t>
      </w:r>
      <w:r>
        <w:rPr>
          <w:rFonts w:eastAsia="Times New Roman"/>
        </w:rPr>
        <w:t>.</w:t>
      </w:r>
    </w:p>
    <w:p w14:paraId="6382D9BC" w14:textId="21D5E38D" w:rsidR="00AF056A" w:rsidRPr="00924156" w:rsidRDefault="00232370" w:rsidP="00AF056A">
      <w:pPr>
        <w:spacing w:after="0" w:line="300" w:lineRule="auto"/>
        <w:ind w:firstLine="645"/>
        <w:rPr>
          <w:rFonts w:eastAsia="Times New Roman"/>
        </w:rPr>
      </w:pPr>
      <w:r>
        <w:rPr>
          <w:rFonts w:eastAsia="Times New Roman"/>
        </w:rPr>
        <w:t>3</w:t>
      </w:r>
      <w:r w:rsidR="00AF056A" w:rsidRPr="00924156">
        <w:rPr>
          <w:rFonts w:eastAsia="Times New Roman"/>
        </w:rPr>
        <w:t xml:space="preserve">. </w:t>
      </w:r>
      <w:r w:rsidR="005E3C1E">
        <w:rPr>
          <w:rFonts w:eastAsia="Times New Roman"/>
        </w:rPr>
        <w:t>Unieważniony</w:t>
      </w:r>
      <w:r w:rsidR="005E3C1E">
        <w:rPr>
          <w:rStyle w:val="Odwoanieprzypisudolnego"/>
          <w:rFonts w:eastAsia="Times New Roman"/>
        </w:rPr>
        <w:footnoteReference w:id="5"/>
      </w:r>
      <w:r w:rsidR="00AF056A" w:rsidRPr="00924156">
        <w:rPr>
          <w:rFonts w:eastAsia="Times New Roman"/>
        </w:rPr>
        <w:t xml:space="preserve"> </w:t>
      </w:r>
    </w:p>
    <w:p w14:paraId="2DE7F836" w14:textId="77777777" w:rsidR="00AF056A" w:rsidRPr="00924156" w:rsidRDefault="00232370" w:rsidP="00CC3B58">
      <w:pPr>
        <w:spacing w:after="240" w:line="300" w:lineRule="auto"/>
        <w:ind w:firstLine="646"/>
        <w:rPr>
          <w:rFonts w:eastAsia="Times New Roman"/>
        </w:rPr>
      </w:pPr>
      <w:r>
        <w:rPr>
          <w:rFonts w:eastAsia="Times New Roman"/>
        </w:rPr>
        <w:t>4</w:t>
      </w:r>
      <w:r w:rsidR="00AF056A" w:rsidRPr="00924156">
        <w:rPr>
          <w:rFonts w:eastAsia="Times New Roman"/>
        </w:rPr>
        <w:t xml:space="preserve">. Warunkiem wypłacenia dotacji jest zrealizowanie inwestycji. </w:t>
      </w:r>
    </w:p>
    <w:p w14:paraId="3729ED36" w14:textId="5569A16D" w:rsidR="00FB60D1" w:rsidRDefault="00AF056A" w:rsidP="00232370">
      <w:pPr>
        <w:spacing w:after="0" w:line="300" w:lineRule="auto"/>
        <w:ind w:firstLine="645"/>
      </w:pPr>
      <w:r w:rsidRPr="00924156">
        <w:rPr>
          <w:rFonts w:eastAsia="Times New Roman"/>
          <w:b/>
          <w:bCs/>
        </w:rPr>
        <w:t xml:space="preserve">§ 14. </w:t>
      </w:r>
      <w:r w:rsidR="00DE27D4">
        <w:rPr>
          <w:rFonts w:eastAsia="Times New Roman"/>
        </w:rPr>
        <w:t>Unieważniony</w:t>
      </w:r>
      <w:r w:rsidR="00DE27D4">
        <w:rPr>
          <w:rStyle w:val="Odwoanieprzypisudolnego"/>
          <w:rFonts w:eastAsia="Times New Roman"/>
        </w:rPr>
        <w:footnoteReference w:id="6"/>
      </w:r>
      <w:r w:rsidR="00312F43">
        <w:rPr>
          <w:rFonts w:eastAsia="Times New Roman"/>
        </w:rPr>
        <w:t>.</w:t>
      </w:r>
    </w:p>
    <w:sectPr w:rsidR="00FB60D1" w:rsidSect="00C57865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C1295" w16cex:dateUtc="2024-12-1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CCC130" w16cid:durableId="2B0C12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10F9" w14:textId="77777777" w:rsidR="00DB2AEB" w:rsidRDefault="00DB2AEB" w:rsidP="00C57865">
      <w:pPr>
        <w:spacing w:after="0" w:line="240" w:lineRule="auto"/>
      </w:pPr>
      <w:r>
        <w:separator/>
      </w:r>
    </w:p>
  </w:endnote>
  <w:endnote w:type="continuationSeparator" w:id="0">
    <w:p w14:paraId="6A7E1F13" w14:textId="77777777" w:rsidR="00DB2AEB" w:rsidRDefault="00DB2AEB" w:rsidP="00C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Calibri"/>
      </w:rPr>
      <w:id w:val="-329915691"/>
      <w:docPartObj>
        <w:docPartGallery w:val="Page Numbers (Bottom of Page)"/>
        <w:docPartUnique/>
      </w:docPartObj>
    </w:sdtPr>
    <w:sdtEndPr/>
    <w:sdtContent>
      <w:p w14:paraId="1EA68FE3" w14:textId="752AA7ED" w:rsidR="00C57865" w:rsidRPr="00C57865" w:rsidRDefault="00C57865">
        <w:pPr>
          <w:pStyle w:val="Stopka"/>
          <w:jc w:val="center"/>
          <w:rPr>
            <w:rFonts w:cs="Calibri"/>
          </w:rPr>
        </w:pPr>
        <w:r w:rsidRPr="00C57865">
          <w:rPr>
            <w:rFonts w:cs="Calibri"/>
          </w:rPr>
          <w:fldChar w:fldCharType="begin"/>
        </w:r>
        <w:r w:rsidRPr="00C57865">
          <w:rPr>
            <w:rFonts w:cs="Calibri"/>
          </w:rPr>
          <w:instrText>PAGE   \* MERGEFORMAT</w:instrText>
        </w:r>
        <w:r w:rsidRPr="00C57865">
          <w:rPr>
            <w:rFonts w:cs="Calibri"/>
          </w:rPr>
          <w:fldChar w:fldCharType="separate"/>
        </w:r>
        <w:r w:rsidR="00D8701F">
          <w:rPr>
            <w:rFonts w:cs="Calibri"/>
            <w:noProof/>
          </w:rPr>
          <w:t>3</w:t>
        </w:r>
        <w:r w:rsidRPr="00C57865">
          <w:rPr>
            <w:rFonts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D70F" w14:textId="77777777" w:rsidR="00DB2AEB" w:rsidRDefault="00DB2AEB" w:rsidP="00C57865">
      <w:pPr>
        <w:spacing w:after="0" w:line="240" w:lineRule="auto"/>
      </w:pPr>
      <w:r>
        <w:separator/>
      </w:r>
    </w:p>
  </w:footnote>
  <w:footnote w:type="continuationSeparator" w:id="0">
    <w:p w14:paraId="40B0756C" w14:textId="77777777" w:rsidR="00DB2AEB" w:rsidRDefault="00DB2AEB" w:rsidP="00C57865">
      <w:pPr>
        <w:spacing w:after="0" w:line="240" w:lineRule="auto"/>
      </w:pPr>
      <w:r>
        <w:continuationSeparator/>
      </w:r>
    </w:p>
  </w:footnote>
  <w:footnote w:id="1">
    <w:p w14:paraId="463BB6EB" w14:textId="77777777" w:rsidR="0025645B" w:rsidRDefault="00256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2"/>
          <w:szCs w:val="22"/>
        </w:rPr>
        <w:t>Ustęp</w:t>
      </w:r>
      <w:r w:rsidRPr="00292DB8">
        <w:rPr>
          <w:sz w:val="22"/>
          <w:szCs w:val="22"/>
        </w:rPr>
        <w:t xml:space="preserve">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2">
    <w:p w14:paraId="7BE525FE" w14:textId="77777777" w:rsidR="00F350D0" w:rsidRPr="00440F73" w:rsidRDefault="00F350D0">
      <w:pPr>
        <w:pStyle w:val="Tekstprzypisudolnego"/>
        <w:rPr>
          <w:sz w:val="22"/>
          <w:szCs w:val="22"/>
        </w:rPr>
      </w:pPr>
      <w:r w:rsidRPr="00440F73">
        <w:rPr>
          <w:rStyle w:val="Odwoanieprzypisudolnego"/>
          <w:sz w:val="22"/>
          <w:szCs w:val="22"/>
        </w:rPr>
        <w:footnoteRef/>
      </w:r>
      <w:r w:rsidRPr="00440F73">
        <w:rPr>
          <w:sz w:val="22"/>
          <w:szCs w:val="22"/>
        </w:rPr>
        <w:t xml:space="preserve"> </w:t>
      </w:r>
      <w:r w:rsidR="00B52AF0" w:rsidRPr="00440F73">
        <w:rPr>
          <w:sz w:val="22"/>
          <w:szCs w:val="22"/>
        </w:rPr>
        <w:t>Paragraf został unieważniony na podstawie uchwały j</w:t>
      </w:r>
      <w:r w:rsidRPr="00440F73">
        <w:rPr>
          <w:sz w:val="22"/>
          <w:szCs w:val="22"/>
        </w:rPr>
        <w:t>ak w przypisie 1.</w:t>
      </w:r>
    </w:p>
  </w:footnote>
  <w:footnote w:id="3">
    <w:p w14:paraId="20EF6C33" w14:textId="77777777" w:rsidR="000006F0" w:rsidRPr="00440F73" w:rsidRDefault="000006F0">
      <w:pPr>
        <w:pStyle w:val="Tekstprzypisudolnego"/>
        <w:rPr>
          <w:sz w:val="22"/>
          <w:szCs w:val="22"/>
        </w:rPr>
      </w:pPr>
      <w:r w:rsidRPr="00440F73">
        <w:rPr>
          <w:rStyle w:val="Odwoanieprzypisudolnego"/>
          <w:sz w:val="22"/>
          <w:szCs w:val="22"/>
        </w:rPr>
        <w:footnoteRef/>
      </w:r>
      <w:r w:rsidRPr="00440F73">
        <w:rPr>
          <w:sz w:val="22"/>
          <w:szCs w:val="22"/>
        </w:rPr>
        <w:t xml:space="preserve"> </w:t>
      </w:r>
      <w:r w:rsidR="00B515F2" w:rsidRPr="00440F73">
        <w:rPr>
          <w:sz w:val="22"/>
          <w:szCs w:val="22"/>
        </w:rPr>
        <w:t>Ustęp został unieważniony na podstawie uchwały j</w:t>
      </w:r>
      <w:r w:rsidRPr="00440F73">
        <w:rPr>
          <w:sz w:val="22"/>
          <w:szCs w:val="22"/>
        </w:rPr>
        <w:t>ak w przypisie 1.</w:t>
      </w:r>
    </w:p>
  </w:footnote>
  <w:footnote w:id="4">
    <w:p w14:paraId="1C169BCC" w14:textId="467F3097" w:rsidR="000006F0" w:rsidRPr="00440F73" w:rsidRDefault="000006F0">
      <w:pPr>
        <w:pStyle w:val="Tekstprzypisudolnego"/>
        <w:rPr>
          <w:sz w:val="22"/>
          <w:szCs w:val="22"/>
        </w:rPr>
      </w:pPr>
      <w:r w:rsidRPr="00440F73">
        <w:rPr>
          <w:rStyle w:val="Odwoanieprzypisudolnego"/>
          <w:sz w:val="22"/>
          <w:szCs w:val="22"/>
        </w:rPr>
        <w:footnoteRef/>
      </w:r>
      <w:r w:rsidRPr="00440F73">
        <w:rPr>
          <w:sz w:val="22"/>
          <w:szCs w:val="22"/>
        </w:rPr>
        <w:t xml:space="preserve"> W</w:t>
      </w:r>
      <w:r w:rsidR="00312F43">
        <w:rPr>
          <w:sz w:val="22"/>
          <w:szCs w:val="22"/>
        </w:rPr>
        <w:t xml:space="preserve"> tej części w</w:t>
      </w:r>
      <w:r w:rsidRPr="00440F73">
        <w:rPr>
          <w:sz w:val="22"/>
          <w:szCs w:val="22"/>
        </w:rPr>
        <w:t>yrazy zostały unieważnione na podstawie uchwały jak w przypisie 1.</w:t>
      </w:r>
    </w:p>
  </w:footnote>
  <w:footnote w:id="5">
    <w:p w14:paraId="2A63AE96" w14:textId="77777777" w:rsidR="005E3C1E" w:rsidRPr="00440F73" w:rsidRDefault="005E3C1E">
      <w:pPr>
        <w:pStyle w:val="Tekstprzypisudolnego"/>
        <w:rPr>
          <w:sz w:val="22"/>
          <w:szCs w:val="22"/>
        </w:rPr>
      </w:pPr>
      <w:r w:rsidRPr="00440F73">
        <w:rPr>
          <w:rStyle w:val="Odwoanieprzypisudolnego"/>
          <w:sz w:val="22"/>
          <w:szCs w:val="22"/>
        </w:rPr>
        <w:footnoteRef/>
      </w:r>
      <w:r w:rsidRPr="00440F73">
        <w:rPr>
          <w:sz w:val="22"/>
          <w:szCs w:val="22"/>
        </w:rPr>
        <w:t xml:space="preserve"> </w:t>
      </w:r>
      <w:r w:rsidR="00B515F2" w:rsidRPr="00440F73">
        <w:rPr>
          <w:sz w:val="22"/>
          <w:szCs w:val="22"/>
        </w:rPr>
        <w:t>Ustęp został unieważniony na podstawie uchwały j</w:t>
      </w:r>
      <w:r w:rsidRPr="00440F73">
        <w:rPr>
          <w:sz w:val="22"/>
          <w:szCs w:val="22"/>
        </w:rPr>
        <w:t>ak w przypisie 1.</w:t>
      </w:r>
    </w:p>
  </w:footnote>
  <w:footnote w:id="6">
    <w:p w14:paraId="4D2D834A" w14:textId="77777777" w:rsidR="00DE27D4" w:rsidRDefault="00DE27D4">
      <w:pPr>
        <w:pStyle w:val="Tekstprzypisudolnego"/>
      </w:pPr>
      <w:r w:rsidRPr="00440F73">
        <w:rPr>
          <w:rStyle w:val="Odwoanieprzypisudolnego"/>
          <w:sz w:val="22"/>
          <w:szCs w:val="22"/>
        </w:rPr>
        <w:footnoteRef/>
      </w:r>
      <w:r w:rsidRPr="00440F73">
        <w:rPr>
          <w:sz w:val="22"/>
          <w:szCs w:val="22"/>
        </w:rPr>
        <w:t xml:space="preserve"> </w:t>
      </w:r>
      <w:r w:rsidR="00670666" w:rsidRPr="00440F73">
        <w:rPr>
          <w:sz w:val="22"/>
          <w:szCs w:val="22"/>
        </w:rPr>
        <w:t>Paragraf został unieważniony na podstawie uchwały j</w:t>
      </w:r>
      <w:r w:rsidRPr="00440F73">
        <w:rPr>
          <w:sz w:val="22"/>
          <w:szCs w:val="22"/>
        </w:rPr>
        <w:t>ak w przypisie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20"/>
    <w:rsid w:val="000006F0"/>
    <w:rsid w:val="00054A43"/>
    <w:rsid w:val="00066E81"/>
    <w:rsid w:val="00072705"/>
    <w:rsid w:val="000911AE"/>
    <w:rsid w:val="000B73F7"/>
    <w:rsid w:val="00106291"/>
    <w:rsid w:val="0018458A"/>
    <w:rsid w:val="00232370"/>
    <w:rsid w:val="00250666"/>
    <w:rsid w:val="0025645B"/>
    <w:rsid w:val="00272BB6"/>
    <w:rsid w:val="002C1EB0"/>
    <w:rsid w:val="00312F43"/>
    <w:rsid w:val="00313981"/>
    <w:rsid w:val="003E0B5A"/>
    <w:rsid w:val="00440F73"/>
    <w:rsid w:val="005C5519"/>
    <w:rsid w:val="005E3C1E"/>
    <w:rsid w:val="00632111"/>
    <w:rsid w:val="00641918"/>
    <w:rsid w:val="00670666"/>
    <w:rsid w:val="00680B52"/>
    <w:rsid w:val="006A796A"/>
    <w:rsid w:val="00731C3C"/>
    <w:rsid w:val="00735421"/>
    <w:rsid w:val="00742965"/>
    <w:rsid w:val="008B3611"/>
    <w:rsid w:val="008B7247"/>
    <w:rsid w:val="008C4DA5"/>
    <w:rsid w:val="009326FB"/>
    <w:rsid w:val="009975B4"/>
    <w:rsid w:val="009C64C8"/>
    <w:rsid w:val="009D3AC3"/>
    <w:rsid w:val="00A32AA3"/>
    <w:rsid w:val="00A932AA"/>
    <w:rsid w:val="00AF056A"/>
    <w:rsid w:val="00B0624E"/>
    <w:rsid w:val="00B20908"/>
    <w:rsid w:val="00B40797"/>
    <w:rsid w:val="00B515F2"/>
    <w:rsid w:val="00B52AF0"/>
    <w:rsid w:val="00B533DB"/>
    <w:rsid w:val="00B86326"/>
    <w:rsid w:val="00BC46FE"/>
    <w:rsid w:val="00BE061E"/>
    <w:rsid w:val="00C3270F"/>
    <w:rsid w:val="00C57865"/>
    <w:rsid w:val="00C6587B"/>
    <w:rsid w:val="00C955ED"/>
    <w:rsid w:val="00CB1D20"/>
    <w:rsid w:val="00CC3B58"/>
    <w:rsid w:val="00D8701F"/>
    <w:rsid w:val="00DB2AEB"/>
    <w:rsid w:val="00DE27D4"/>
    <w:rsid w:val="00F350D0"/>
    <w:rsid w:val="00FA2B1D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F1A4"/>
  <w15:chartTrackingRefBased/>
  <w15:docId w15:val="{FA788627-1B6F-4983-9E39-4D924F1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5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2MZA"/>
    <w:next w:val="Normalny"/>
    <w:link w:val="Nagwek1Znak"/>
    <w:uiPriority w:val="9"/>
    <w:qFormat/>
    <w:rsid w:val="0018458A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58A"/>
    <w:pPr>
      <w:keepNext/>
      <w:spacing w:after="240" w:line="300" w:lineRule="auto"/>
      <w:jc w:val="center"/>
      <w:outlineLvl w:val="1"/>
    </w:pPr>
    <w:rPr>
      <w:rFonts w:asciiTheme="minorHAnsi" w:eastAsia="Times New Roman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056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8458A"/>
    <w:rPr>
      <w:rFonts w:eastAsia="Times New Roman" w:cstheme="minorHAnsi"/>
    </w:rPr>
  </w:style>
  <w:style w:type="paragraph" w:customStyle="1" w:styleId="Nagwek2MZA">
    <w:name w:val="Nagłówek 2 MZA"/>
    <w:basedOn w:val="Nagwek2"/>
    <w:link w:val="Nagwek2MZAZnak"/>
    <w:qFormat/>
    <w:rsid w:val="000B73F7"/>
    <w:rPr>
      <w:b w:val="0"/>
      <w:bCs w:val="0"/>
    </w:rPr>
  </w:style>
  <w:style w:type="character" w:customStyle="1" w:styleId="Nagwek2MZAZnak">
    <w:name w:val="Nagłówek 2 MZA Znak"/>
    <w:basedOn w:val="Nagwek2Znak"/>
    <w:link w:val="Nagwek2MZA"/>
    <w:rsid w:val="000B73F7"/>
    <w:rPr>
      <w:rFonts w:asciiTheme="majorHAnsi" w:eastAsia="Times New Roman" w:hAnsiTheme="majorHAnsi" w:cstheme="minorHAnsi"/>
      <w:b w:val="0"/>
      <w:bCs w:val="0"/>
      <w:color w:val="2E74B5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18458A"/>
    <w:rPr>
      <w:rFonts w:eastAsia="Times New Roman" w:cstheme="minorHAns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8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86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5B"/>
    <w:rPr>
      <w:vertAlign w:val="superscript"/>
    </w:rPr>
  </w:style>
  <w:style w:type="paragraph" w:styleId="Poprawka">
    <w:name w:val="Revision"/>
    <w:hidden/>
    <w:uiPriority w:val="99"/>
    <w:semiHidden/>
    <w:rsid w:val="0018458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5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58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92BF1116D9AB42AAA7880F3FAB21DE" ma:contentTypeVersion="0" ma:contentTypeDescription="Utwórz nowy dokument." ma:contentTypeScope="" ma:versionID="e3d69b49daaf6f6625ccc3a0f206b3e1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DE7C-F65A-42BA-A7CE-D0CB996AD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BA6519-F298-4BB3-B7D4-A94DC87EEF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B75E8B-8209-429D-92DE-8B5E052CA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D5C4B-3B4C-4B7E-B29B-8A52518F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udzielania dotacji na realizację inwestycji polegających na likwidacji nawierzchni szczelnych w celu zwiększenia powierzchni biologicznie czynnej</vt:lpstr>
    </vt:vector>
  </TitlesOfParts>
  <Company>Urzad Miasta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udzielania dotacji na realizację inwestycji polegających na likwidacji nawierzchni szczelnych w celu zwiększenia powierzchni biologicznie czynnej</dc:title>
  <dc:subject/>
  <dc:creator>Bąk-Wocial Grażyna</dc:creator>
  <cp:keywords/>
  <dc:description/>
  <cp:lastModifiedBy>Bąk-Wocial Grażyna</cp:lastModifiedBy>
  <cp:revision>113</cp:revision>
  <dcterms:created xsi:type="dcterms:W3CDTF">2024-06-27T10:25:00Z</dcterms:created>
  <dcterms:modified xsi:type="dcterms:W3CDTF">2024-12-20T08:07:00Z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0x0101003292BF1116D9AB42AAA7880F3FAB21DE</vt:lpwstr>
  </property>
</Properties>
</file>