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1F" w:rsidRPr="0070291F" w:rsidRDefault="0070291F" w:rsidP="0070291F">
      <w:pPr>
        <w:pStyle w:val="Bodytext20"/>
        <w:shd w:val="clear" w:color="auto" w:fill="auto"/>
        <w:spacing w:before="120" w:after="240" w:line="300" w:lineRule="auto"/>
        <w:ind w:left="7080" w:right="-454" w:firstLine="0"/>
        <w:contextualSpacing/>
        <w:rPr>
          <w:rStyle w:val="Bodytext2Bold"/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Warszawa,</w:t>
      </w:r>
      <w:r w:rsidRPr="0070291F">
        <w:rPr>
          <w:rStyle w:val="Bodytext21"/>
          <w:rFonts w:asciiTheme="minorHAnsi" w:hAnsiTheme="minorHAnsi" w:cstheme="minorHAnsi"/>
          <w:color w:val="auto"/>
          <w:sz w:val="22"/>
          <w:szCs w:val="22"/>
        </w:rPr>
        <w:t xml:space="preserve">16.05. </w:t>
      </w:r>
      <w:r w:rsidRPr="0070291F">
        <w:rPr>
          <w:rFonts w:asciiTheme="minorHAnsi" w:hAnsiTheme="minorHAnsi" w:cstheme="minorHAnsi"/>
          <w:color w:val="auto"/>
          <w:sz w:val="22"/>
          <w:szCs w:val="22"/>
        </w:rPr>
        <w:t xml:space="preserve">2022 </w:t>
      </w:r>
      <w:r w:rsidRPr="0070291F">
        <w:rPr>
          <w:rFonts w:asciiTheme="minorHAnsi" w:hAnsiTheme="minorHAnsi" w:cstheme="minorHAnsi"/>
          <w:sz w:val="22"/>
          <w:szCs w:val="22"/>
        </w:rPr>
        <w:t>r</w:t>
      </w:r>
    </w:p>
    <w:p w:rsidR="0070291F" w:rsidRPr="0070291F" w:rsidRDefault="0070291F" w:rsidP="0070291F">
      <w:pPr>
        <w:pStyle w:val="Bodytext20"/>
        <w:shd w:val="clear" w:color="auto" w:fill="auto"/>
        <w:spacing w:before="120" w:after="240" w:line="300" w:lineRule="auto"/>
        <w:ind w:right="-454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0291F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Pr="0070291F">
        <w:rPr>
          <w:rFonts w:asciiTheme="minorHAnsi" w:hAnsiTheme="minorHAnsi" w:cstheme="minorHAnsi"/>
          <w:sz w:val="22"/>
          <w:szCs w:val="22"/>
        </w:rPr>
        <w:t>KW-WIA.1712.5.2022 BBA</w:t>
      </w:r>
    </w:p>
    <w:p w:rsidR="0070291F" w:rsidRDefault="0070291F" w:rsidP="0070291F">
      <w:pPr>
        <w:pStyle w:val="Bodytext40"/>
        <w:shd w:val="clear" w:color="auto" w:fill="auto"/>
        <w:spacing w:before="240" w:after="680" w:line="300" w:lineRule="auto"/>
        <w:ind w:left="4201" w:right="8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Pan</w:t>
      </w:r>
    </w:p>
    <w:p w:rsidR="00B646D5" w:rsidRPr="0070291F" w:rsidRDefault="00AE57E4" w:rsidP="0070291F">
      <w:pPr>
        <w:pStyle w:val="Bodytext40"/>
        <w:shd w:val="clear" w:color="auto" w:fill="auto"/>
        <w:spacing w:before="240" w:after="680" w:line="300" w:lineRule="auto"/>
        <w:ind w:left="4201" w:right="860"/>
        <w:contextualSpacing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Michał Krasucki </w:t>
      </w:r>
    </w:p>
    <w:p w:rsidR="002F776B" w:rsidRPr="0070291F" w:rsidRDefault="00AE57E4" w:rsidP="0070291F">
      <w:pPr>
        <w:pStyle w:val="Bodytext40"/>
        <w:shd w:val="clear" w:color="auto" w:fill="auto"/>
        <w:spacing w:before="240" w:after="680" w:line="300" w:lineRule="auto"/>
        <w:ind w:left="4200" w:right="860"/>
        <w:contextualSpacing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Dyrektor</w:t>
      </w:r>
    </w:p>
    <w:p w:rsidR="002F776B" w:rsidRPr="0070291F" w:rsidRDefault="00AE57E4" w:rsidP="0070291F">
      <w:pPr>
        <w:pStyle w:val="Bodytext40"/>
        <w:shd w:val="clear" w:color="auto" w:fill="auto"/>
        <w:spacing w:before="240" w:after="680" w:line="300" w:lineRule="auto"/>
        <w:ind w:left="4201"/>
        <w:contextualSpacing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Biura Stołecznego Konserwatora Zabytków</w:t>
      </w:r>
    </w:p>
    <w:p w:rsidR="002F776B" w:rsidRDefault="00AE57E4" w:rsidP="0070291F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0291F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0E142B" w:rsidRPr="000E142B" w:rsidRDefault="000E142B" w:rsidP="000E142B"/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70291F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Biurze Stołecznego Konserwatora Zabytków („BSKZ", lub „jednostka kontrolowana) w okresie od 8 lutego 2022 r. - 24 lutego 2022 r., w zakresie „Wykonywania zadań zgodnie z zarządzeniem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 xml:space="preserve">Prezydenta miasta stołecznego Warszawy, z dnia 14 maja 2018 r.", której wyniki zostały przedstawione w protokole kontroli podpisanym 03.03.2022 r., stosownie do § 39 ust. 1 i 2 Zarządzenia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70291F">
        <w:rPr>
          <w:rFonts w:asciiTheme="minorHAnsi" w:hAnsiTheme="minorHAnsi" w:cstheme="minorHAnsi"/>
          <w:sz w:val="22"/>
          <w:szCs w:val="22"/>
        </w:rPr>
        <w:t>Prezydenta miasta stołecznego Warszawy z dnia 12 grudnia 2019 r., w sprawie zasad i trybu postępowania kontrolnego (zwanego dalej: Zarządzeniem), przekazuję Panu niniejsze Wystąpienie pokontrolne.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Zakres przeprowadzonej kontroli obejmował sprawdzenie stosowania Zarządzenia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>Prezydenta m.st. Warszawy z dnia 14 maja 2018 r. w sprawie udziału Biura Stołecznego Konserwatora Zabytków w realizacji inwestycji przy zabytkach nieruchomych wpisanych do rejestru zabytków lub ujętych w gminnej ewidencji zabytków m.st. Warszawy podejmowanych przez jednostki m.st. Warszawy.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Zgodnie z § 3 ww. Zarządzenia cyt.: „Jednostki m.st. Warszawy informują w formie pisemnej Dyrektora o zamiarze podjęcia inwestycji, wskazując w szczególności:</w:t>
      </w:r>
    </w:p>
    <w:p w:rsidR="002F776B" w:rsidRPr="0070291F" w:rsidRDefault="00AE57E4" w:rsidP="0070291F">
      <w:pPr>
        <w:pStyle w:val="Bodytext20"/>
        <w:numPr>
          <w:ilvl w:val="0"/>
          <w:numId w:val="1"/>
        </w:numPr>
        <w:shd w:val="clear" w:color="auto" w:fill="auto"/>
        <w:tabs>
          <w:tab w:val="left" w:pos="664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zabytek, którego dotyczy inwestycja;</w:t>
      </w:r>
    </w:p>
    <w:p w:rsidR="002F776B" w:rsidRPr="0070291F" w:rsidRDefault="00AE57E4" w:rsidP="0070291F">
      <w:pPr>
        <w:pStyle w:val="Bodytext20"/>
        <w:numPr>
          <w:ilvl w:val="0"/>
          <w:numId w:val="1"/>
        </w:numPr>
        <w:shd w:val="clear" w:color="auto" w:fill="auto"/>
        <w:tabs>
          <w:tab w:val="left" w:pos="669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przewidywany czas rozpoczęcia i zakończenia inwestycji;</w:t>
      </w:r>
    </w:p>
    <w:p w:rsidR="002F776B" w:rsidRPr="0070291F" w:rsidRDefault="00AE57E4" w:rsidP="0070291F">
      <w:pPr>
        <w:pStyle w:val="Bodytext20"/>
        <w:numPr>
          <w:ilvl w:val="0"/>
          <w:numId w:val="1"/>
        </w:numPr>
        <w:shd w:val="clear" w:color="auto" w:fill="auto"/>
        <w:tabs>
          <w:tab w:val="left" w:pos="669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charakter i zakres inwestycji;</w:t>
      </w:r>
    </w:p>
    <w:p w:rsidR="002F776B" w:rsidRPr="0070291F" w:rsidRDefault="00AE57E4" w:rsidP="0070291F">
      <w:pPr>
        <w:pStyle w:val="Bodytext20"/>
        <w:numPr>
          <w:ilvl w:val="0"/>
          <w:numId w:val="1"/>
        </w:numPr>
        <w:shd w:val="clear" w:color="auto" w:fill="auto"/>
        <w:tabs>
          <w:tab w:val="left" w:pos="678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szacowany koszt inwestycji."</w:t>
      </w:r>
    </w:p>
    <w:p w:rsidR="00B646D5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lastRenderedPageBreak/>
        <w:t xml:space="preserve">Biuro Kontroli pozytywnie ocenia wykonywanie zadań w latach 2020-2021 przez Biuro Stołecznego Konserwatora Zabytków na podstawie Zarządzenia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>Prezydenta miasta stołecznego Warszawy z dnia 14 maja 2018 r., z zastrzeżeniem dotyczącym nieterminowego wydawania wytycznych.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 Biurze Stołecznego Konserwatora Zabytków weryfikacją złożonych informacji dotyczących zamierzenia podjęcia realizacji przez jednostki m.st. Warszawy inwestycji przy zabytkach</w:t>
      </w:r>
      <w:r w:rsidR="00B646D5" w:rsidRPr="0070291F">
        <w:rPr>
          <w:rFonts w:asciiTheme="minorHAnsi" w:hAnsiTheme="minorHAnsi" w:cstheme="minorHAnsi"/>
          <w:sz w:val="22"/>
          <w:szCs w:val="22"/>
        </w:rPr>
        <w:t xml:space="preserve"> </w:t>
      </w:r>
      <w:r w:rsidRPr="0070291F">
        <w:rPr>
          <w:rFonts w:asciiTheme="minorHAnsi" w:hAnsiTheme="minorHAnsi" w:cstheme="minorHAnsi"/>
          <w:sz w:val="22"/>
          <w:szCs w:val="22"/>
        </w:rPr>
        <w:t>nieruchomych wpisanych do rejestru zabytków lub ujętych w gminnej ewidencji zabytków m.st. Warszawy, zajmuje się Wydział Nadzoru Konserwatorskiego, liczący 7 osób. Naczelnikiem Wydziału od dnia 15.05.2008 r. jest P. Beata Sokołowska.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 toku przeprowadzonych czynności kontrolnych ustalono, że w okresie objętym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kontrolą (tj.: 2020 - 2021) do BSKZ wpłynęło łącznie 879 wniosków z poszczególnych jednostek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m.st. Warszawy, w tym 458 w 2020 r. i 421 w 2021 r.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BSKZ w 379 przypadkach przekazało w formie pisemnej wytyczne co do sposobu i warunków prowadzenia inwestycji z zachowaniem terminu 14 dniowego, w tym 203 w 2020 r. i 176 w 2021 r.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 okresie objętym kontrolą w 500 przypadkach BSKZ wydłużyło termin udzielenia odpowiedzi co do sposobu i warunków prowadzenia inwestycji, w tym 255 w 2020 r. i 245 w 2021 r.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Stwierdzono przypadki, iż BSKZ nie przekazywało w terminie 14 dni pisemnego przedłużenia terminu wydania wytycznych.</w:t>
      </w:r>
    </w:p>
    <w:p w:rsidR="002F776B" w:rsidRPr="0070291F" w:rsidRDefault="00AE57E4" w:rsidP="0070291F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i w:val="0"/>
          <w:sz w:val="22"/>
          <w:szCs w:val="22"/>
        </w:rPr>
      </w:pPr>
      <w:r w:rsidRPr="0070291F">
        <w:rPr>
          <w:rStyle w:val="Bodytext5NotItalic"/>
          <w:rFonts w:asciiTheme="minorHAnsi" w:hAnsiTheme="minorHAnsi" w:cstheme="minorHAnsi"/>
          <w:sz w:val="22"/>
          <w:szCs w:val="22"/>
        </w:rPr>
        <w:t xml:space="preserve">W § 4.1 Zarządzenia określono, iż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 xml:space="preserve">„Dyrektor może w terminie 14 dni od daty powiadomienia, o którym mowa w §3, przekazać w formie pisemnej jednostce m. st. Warszawy wytyczne 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Natomiast w § 4. 2. określono, iż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„W przypadkach szczególnie uzasadnionych Dyrektor może przed upływem terminu, o którym mowa w ust. 1, przedłużyć ten termin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 </w:t>
      </w:r>
      <w:r w:rsidRPr="0070291F">
        <w:rPr>
          <w:rStyle w:val="Bodytext5NotItalic"/>
          <w:rFonts w:asciiTheme="minorHAnsi" w:hAnsiTheme="minorHAnsi" w:cstheme="minorHAnsi"/>
          <w:sz w:val="22"/>
          <w:szCs w:val="22"/>
        </w:rPr>
        <w:t>Zastępca Dyrektora BSKZ wyjaśnił, iż cyt.: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„Jednostki były na bieżąco, telefonicznie, informowane o tym fakcie, przez pracownika prowadzącego daną sprawę. (...)."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Z 24 losowo wybranych do sprawdzenia wniosków o zamiarze podjęcia inwestycji skierowanych do Dyrektora BSKZ:</w:t>
      </w:r>
    </w:p>
    <w:p w:rsidR="002F776B" w:rsidRPr="0070291F" w:rsidRDefault="00AE57E4" w:rsidP="0070291F">
      <w:pPr>
        <w:pStyle w:val="Bodytext20"/>
        <w:numPr>
          <w:ilvl w:val="0"/>
          <w:numId w:val="2"/>
        </w:numPr>
        <w:shd w:val="clear" w:color="auto" w:fill="auto"/>
        <w:tabs>
          <w:tab w:val="left" w:pos="958"/>
        </w:tabs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 12 przypadkach udzielono odpowiedzi po terminie.</w:t>
      </w:r>
    </w:p>
    <w:p w:rsidR="002F776B" w:rsidRPr="0070291F" w:rsidRDefault="00AE57E4" w:rsidP="0070291F">
      <w:pPr>
        <w:pStyle w:val="Bodytext20"/>
        <w:numPr>
          <w:ilvl w:val="0"/>
          <w:numId w:val="2"/>
        </w:numPr>
        <w:shd w:val="clear" w:color="auto" w:fill="auto"/>
        <w:tabs>
          <w:tab w:val="left" w:pos="958"/>
        </w:tabs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w 23 przypadkach informacje o zamiarze podjęcia inwestycji, nie zawierały wszystkich wymienionych w § 3 Zarządzenia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>r. Prezydenta m.st. Warszawy z dnia 14 maja 2018 r. danych, w szczególności nie zawierały przewidywanego czasu rozpoczęcia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i zakończenia inwestycji oraz szacowanego kosztu inwestycji.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Brak wszystkich wymaganych elementów informacji o zamiarze podjęcia decyzji może wynikać z </w:t>
      </w:r>
      <w:r w:rsidRPr="0070291F">
        <w:rPr>
          <w:rFonts w:asciiTheme="minorHAnsi" w:hAnsiTheme="minorHAnsi" w:cstheme="minorHAnsi"/>
          <w:sz w:val="22"/>
          <w:szCs w:val="22"/>
        </w:rPr>
        <w:lastRenderedPageBreak/>
        <w:t xml:space="preserve">nieokreślenia w Zarządzeniu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>wzoru wniosku/zawiadomienia BSKZ o zamiarze podjęcia inwestycji.</w:t>
      </w:r>
    </w:p>
    <w:p w:rsidR="002F776B" w:rsidRPr="0070291F" w:rsidRDefault="00AE57E4" w:rsidP="0070291F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i w:val="0"/>
          <w:sz w:val="22"/>
          <w:szCs w:val="22"/>
        </w:rPr>
      </w:pPr>
      <w:r w:rsidRPr="0070291F">
        <w:rPr>
          <w:rStyle w:val="Bodytext5NotItalic"/>
          <w:rFonts w:asciiTheme="minorHAnsi" w:hAnsiTheme="minorHAnsi" w:cstheme="minorHAnsi"/>
          <w:sz w:val="22"/>
          <w:szCs w:val="22"/>
        </w:rPr>
        <w:t xml:space="preserve">W badanym okresie w 23 przypadkach BSKZ dokonało weryfikacji stosowania wytycznych przekazanych jednostce. Zastępca Dyrektora BSKZ wyjaśnił, iż cyt.: </w:t>
      </w:r>
      <w:r w:rsidRPr="0070291F">
        <w:rPr>
          <w:rStyle w:val="Bodytext5NotItalic"/>
          <w:rFonts w:asciiTheme="minorHAnsi" w:hAnsiTheme="minorHAnsi" w:cstheme="minorHAnsi"/>
          <w:sz w:val="22"/>
          <w:szCs w:val="22"/>
          <w:lang w:val="ru-RU" w:eastAsia="ru-RU" w:bidi="ru-RU"/>
        </w:rPr>
        <w:t>„/.../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  <w:lang w:val="ru-RU" w:eastAsia="ru-RU" w:bidi="ru-RU"/>
        </w:rPr>
        <w:t xml:space="preserve">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Pracownik, który przygotowywał wytyczne dla danej inwestycji bierze udział w koordynacjach na budowie danej inwestycji, uczestniczy w spotkaniach,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 w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których na bieżąco omawiane są kwestie konserwatorskie przedstawione w wytycznych BSKZ, a także w końcowym odbiorze prac. (...)", „(...) z powodu dużej ilości spraw, nadzór BSKZ skupia się na dużych, miejskich inwestycjach, które trwają kilka, kilkanaście miesięcy.(...)"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W 7 przypadkach BSKZ w miejscu realizacji inwestycji stwierdziło niezgodności z wcześniej wydanymi wytycznymi. W rezultacie Inwestor w porozumieniu z wykonawcą zmodyfikował rozwiązania w kierunku odpowiadającym wskazaniom BSKZ.</w:t>
      </w:r>
    </w:p>
    <w:p w:rsidR="002F776B" w:rsidRPr="0070291F" w:rsidRDefault="00AE57E4" w:rsidP="0070291F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i w:val="0"/>
          <w:sz w:val="22"/>
          <w:szCs w:val="22"/>
        </w:rPr>
      </w:pPr>
      <w:r w:rsidRPr="0070291F">
        <w:rPr>
          <w:rStyle w:val="Bodytext5NotItalic"/>
          <w:rFonts w:asciiTheme="minorHAnsi" w:hAnsiTheme="minorHAnsi" w:cstheme="minorHAnsi"/>
          <w:sz w:val="22"/>
          <w:szCs w:val="22"/>
        </w:rPr>
        <w:t xml:space="preserve">W powyższym okresie jak podaje Zastępca Dyrektora BSKZ cyt.: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„(...) znane są przypadki niezgłaszania inwestycji, która jest lub została zrealizowana przy zabytkach nieruchomych wpisanych do rejestru zabytków lub ujętych w gminnej ewidencji zabytków m.st. Warszawy. W takiej sytuacji Dyrektor BSKZ wystosuje pisma do Dyrektorów danych jednostek, z prośbą o stosowanie ww. Zarządzenia (...) pisma zostały skierowane do: Burmistrza Dzielnicy Praga Południe, ZGN Praga Północ, Stołecznego Zarządu Rozbudowy Miasta, ZGN Wola, ZGN Śródmieście, ZGN Mokotów i ZGN Praga Południe."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 </w:t>
      </w:r>
      <w:r w:rsidRPr="0070291F">
        <w:rPr>
          <w:rStyle w:val="Bodytext5NotItalic"/>
          <w:rFonts w:asciiTheme="minorHAnsi" w:hAnsiTheme="minorHAnsi" w:cstheme="minorHAnsi"/>
          <w:sz w:val="22"/>
          <w:szCs w:val="22"/>
        </w:rPr>
        <w:t xml:space="preserve">Informacje te pozyskiwano </w:t>
      </w:r>
      <w:r w:rsidRPr="0070291F">
        <w:rPr>
          <w:rStyle w:val="Bodytext5NotItalic"/>
          <w:rFonts w:asciiTheme="minorHAnsi" w:hAnsiTheme="minorHAnsi" w:cstheme="minorHAnsi"/>
          <w:i/>
          <w:sz w:val="22"/>
          <w:szCs w:val="22"/>
        </w:rPr>
        <w:t xml:space="preserve">z </w:t>
      </w:r>
      <w:r w:rsidRPr="0070291F">
        <w:rPr>
          <w:rFonts w:asciiTheme="minorHAnsi" w:hAnsiTheme="minorHAnsi" w:cstheme="minorHAnsi"/>
          <w:i w:val="0"/>
          <w:sz w:val="22"/>
          <w:szCs w:val="22"/>
        </w:rPr>
        <w:t>cyt.: „(...) najczęściej z pism przekazywanych do BSKZ do wiadomości, bądź z mediów i portali społecznościowych. (...)"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2F776B" w:rsidRPr="0070291F" w:rsidRDefault="00AE57E4" w:rsidP="0070291F">
      <w:pPr>
        <w:pStyle w:val="Bodytext20"/>
        <w:numPr>
          <w:ilvl w:val="0"/>
          <w:numId w:val="3"/>
        </w:numPr>
        <w:shd w:val="clear" w:color="auto" w:fill="auto"/>
        <w:tabs>
          <w:tab w:val="left" w:pos="781"/>
        </w:tabs>
        <w:spacing w:before="120" w:after="240" w:line="300" w:lineRule="auto"/>
        <w:ind w:left="780" w:right="72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Przestrzeganie określonych w Zarządzeniu nr </w:t>
      </w:r>
      <w:r w:rsidRPr="0070291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754/2018 </w:t>
      </w:r>
      <w:r w:rsidRPr="0070291F">
        <w:rPr>
          <w:rFonts w:asciiTheme="minorHAnsi" w:hAnsiTheme="minorHAnsi" w:cstheme="minorHAnsi"/>
          <w:sz w:val="22"/>
          <w:szCs w:val="22"/>
        </w:rPr>
        <w:t>r Prezydenta m.st. Warszawy z dnia 14 maja 2018 r. terminów udzielania odpowiedzi jednostkom m.st. Warszawy.</w:t>
      </w:r>
    </w:p>
    <w:p w:rsidR="002F776B" w:rsidRPr="0070291F" w:rsidRDefault="00AE57E4" w:rsidP="0070291F">
      <w:pPr>
        <w:pStyle w:val="Bodytext20"/>
        <w:numPr>
          <w:ilvl w:val="0"/>
          <w:numId w:val="3"/>
        </w:numPr>
        <w:shd w:val="clear" w:color="auto" w:fill="auto"/>
        <w:tabs>
          <w:tab w:val="left" w:pos="781"/>
        </w:tabs>
        <w:spacing w:before="120" w:after="240" w:line="300" w:lineRule="auto"/>
        <w:ind w:left="78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Opracowanie wzoru powiadomienia o zamiarze podjęcia inwestycji, zawierającego wszystkie niezbędne informacje do wydania wytycznych.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w terminie nie dłuższym niż 30 dni od daty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 xml:space="preserve">Na podstawie § 41 ust. 1 Zarządzenia zobowiązuję Pana do przekazania kopii ww. informacji Pani Renacie Kaznowskiej Zastępcy Prezydenta m.st. Warszawy, sprawującej nadzór nad Biurem </w:t>
      </w:r>
      <w:bookmarkStart w:id="0" w:name="_GoBack"/>
      <w:r w:rsidRPr="0070291F">
        <w:rPr>
          <w:rFonts w:asciiTheme="minorHAnsi" w:hAnsiTheme="minorHAnsi" w:cstheme="minorHAnsi"/>
          <w:sz w:val="22"/>
          <w:szCs w:val="22"/>
        </w:rPr>
        <w:lastRenderedPageBreak/>
        <w:t>Stołecznego Konserwatora Zabytków</w:t>
      </w:r>
      <w:bookmarkEnd w:id="0"/>
      <w:r w:rsidRPr="0070291F">
        <w:rPr>
          <w:rFonts w:asciiTheme="minorHAnsi" w:hAnsiTheme="minorHAnsi" w:cstheme="minorHAnsi"/>
          <w:sz w:val="22"/>
          <w:szCs w:val="22"/>
        </w:rPr>
        <w:t>.</w:t>
      </w:r>
    </w:p>
    <w:p w:rsidR="004B47EF" w:rsidRPr="004B47EF" w:rsidRDefault="004B47EF" w:rsidP="004B47EF">
      <w:pPr>
        <w:tabs>
          <w:tab w:val="left" w:pos="426"/>
        </w:tabs>
        <w:spacing w:before="120" w:after="240" w:line="300" w:lineRule="auto"/>
        <w:ind w:left="4536"/>
        <w:rPr>
          <w:rStyle w:val="Bodytext22"/>
          <w:rFonts w:asciiTheme="minorHAnsi" w:hAnsiTheme="minorHAnsi" w:cstheme="minorHAnsi"/>
          <w:sz w:val="22"/>
          <w:szCs w:val="22"/>
          <w:u w:val="none"/>
        </w:rPr>
      </w:pPr>
      <w:r w:rsidRPr="004B47EF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4B47E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Style w:val="Bodytext22"/>
          <w:rFonts w:asciiTheme="minorHAnsi" w:hAnsiTheme="minorHAnsi" w:cstheme="minorHAnsi"/>
          <w:sz w:val="22"/>
          <w:szCs w:val="22"/>
        </w:rPr>
      </w:pPr>
      <w:r w:rsidRPr="0070291F">
        <w:rPr>
          <w:rStyle w:val="Bodytext22"/>
          <w:rFonts w:asciiTheme="minorHAnsi" w:hAnsiTheme="minorHAnsi" w:cstheme="minorHAnsi"/>
          <w:sz w:val="22"/>
          <w:szCs w:val="22"/>
        </w:rPr>
        <w:t xml:space="preserve">Do wiadomości: </w:t>
      </w:r>
    </w:p>
    <w:p w:rsidR="002F776B" w:rsidRPr="0070291F" w:rsidRDefault="00AE57E4" w:rsidP="0070291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291F">
        <w:rPr>
          <w:rFonts w:asciiTheme="minorHAnsi" w:hAnsiTheme="minorHAnsi" w:cstheme="minorHAnsi"/>
          <w:sz w:val="22"/>
          <w:szCs w:val="22"/>
        </w:rPr>
        <w:t>1. Pani Renata Kaznowska Za</w:t>
      </w:r>
      <w:r w:rsidR="002B3C8C" w:rsidRPr="0070291F">
        <w:rPr>
          <w:rFonts w:asciiTheme="minorHAnsi" w:hAnsiTheme="minorHAnsi" w:cstheme="minorHAnsi"/>
          <w:sz w:val="22"/>
          <w:szCs w:val="22"/>
        </w:rPr>
        <w:t>stępca Prezydenta m.st. Warszaw</w:t>
      </w:r>
    </w:p>
    <w:sectPr w:rsidR="002F776B" w:rsidRPr="0070291F" w:rsidSect="00545EB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280" w:right="1613" w:bottom="1698" w:left="145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E4" w:rsidRDefault="00AE57E4">
      <w:r>
        <w:separator/>
      </w:r>
    </w:p>
  </w:endnote>
  <w:endnote w:type="continuationSeparator" w:id="0">
    <w:p w:rsidR="00AE57E4" w:rsidRDefault="00AE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6B" w:rsidRDefault="0017147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1" relativeHeight="314572417" behindDoc="1" locked="0" layoutInCell="1" allowOverlap="1">
              <wp:simplePos x="6410960" y="9850120"/>
              <wp:positionH relativeFrom="page">
                <wp:posOffset>6410960</wp:posOffset>
              </wp:positionH>
              <wp:positionV relativeFrom="paragraph">
                <wp:posOffset>9850120</wp:posOffset>
              </wp:positionV>
              <wp:extent cx="64770" cy="131445"/>
              <wp:effectExtent l="0" t="0" r="12065" b="1905"/>
              <wp:wrapTight wrapText="bothSides">
                <wp:wrapPolygon edited="0">
                  <wp:start x="0" y="0"/>
                  <wp:lineTo x="0" y="18783"/>
                  <wp:lineTo x="19248" y="18783"/>
                  <wp:lineTo x="19248" y="0"/>
                  <wp:lineTo x="0" y="0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76B" w:rsidRDefault="00AE57E4">
                          <w:pPr>
                            <w:pStyle w:val="Headerorfooter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1"/>
                              <w:i/>
                              <w:iCs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4.8pt;margin-top:775.6pt;width:5.1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" filled="f" stroked="f">
              <v:textbox style="mso-fit-shape-to-text:t" inset="0,0,0,0">
                <w:txbxContent>
                  <w:p w:rsidR="002F776B" w:rsidRDefault="00AE57E4">
                    <w:pPr>
                      <w:pStyle w:val="Headerorfooter1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1"/>
                        <w:i/>
                        <w:iCs/>
                      </w:rPr>
                      <w:t>2</w:t>
                    </w:r>
                  </w:p>
                </w:txbxContent>
              </v:textbox>
              <w10:wrap type="tigh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0960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4B47EF" w:rsidRPr="004B47EF" w:rsidRDefault="004B47E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B47E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B47E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B47E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97D1C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4B47E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B47EF" w:rsidRDefault="004B4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1396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545EBE" w:rsidRPr="004B47EF" w:rsidRDefault="00545EBE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B47E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B47E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B47E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97D1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B47E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545EBE" w:rsidRDefault="00545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E4" w:rsidRDefault="00AE57E4"/>
  </w:footnote>
  <w:footnote w:type="continuationSeparator" w:id="0">
    <w:p w:rsidR="00AE57E4" w:rsidRDefault="00AE5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6D5" w:rsidRDefault="00B646D5">
    <w:pPr>
      <w:rPr>
        <w:sz w:val="2"/>
        <w:szCs w:val="2"/>
      </w:rPr>
    </w:pPr>
  </w:p>
  <w:p w:rsidR="002F776B" w:rsidRDefault="002F776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6D5" w:rsidRPr="0070291F" w:rsidRDefault="00B646D5">
    <w:pPr>
      <w:pStyle w:val="Nagwek"/>
      <w:rPr>
        <w:rFonts w:ascii="Arial" w:hAnsi="Arial" w:cs="Arial"/>
        <w:color w:val="FFFFFF" w:themeColor="background1"/>
        <w:szCs w:val="22"/>
      </w:rPr>
    </w:pPr>
    <w:r>
      <w:rPr>
        <w:rFonts w:ascii="Arial" w:hAnsi="Arial" w:cs="Arial"/>
        <w:color w:val="FFFFFF" w:themeColor="background1"/>
        <w:szCs w:val="22"/>
      </w:rPr>
      <w:t>do pisma nr .</w:t>
    </w:r>
    <w:r w:rsidR="0070291F" w:rsidRPr="0070291F">
      <w:rPr>
        <w:noProof/>
      </w:rPr>
      <w:t xml:space="preserve"> </w:t>
    </w:r>
    <w:r w:rsidR="0070291F">
      <w:rPr>
        <w:noProof/>
      </w:rPr>
      <w:drawing>
        <wp:inline distT="0" distB="0" distL="0" distR="0" wp14:anchorId="225EFF01" wp14:editId="31698336">
          <wp:extent cx="5760813" cy="1082057"/>
          <wp:effectExtent l="0" t="0" r="0" b="3810"/>
          <wp:docPr id="5" name="Obraz 5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color w:val="FFFFFF" w:themeColor="background1"/>
        <w:szCs w:val="22"/>
      </w:rPr>
      <w:t>z 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478FA"/>
    <w:multiLevelType w:val="multilevel"/>
    <w:tmpl w:val="B108ED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787F24"/>
    <w:multiLevelType w:val="multilevel"/>
    <w:tmpl w:val="98E4CD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487A1B"/>
    <w:multiLevelType w:val="multilevel"/>
    <w:tmpl w:val="4D18FA9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6B"/>
    <w:rsid w:val="000E142B"/>
    <w:rsid w:val="001667F5"/>
    <w:rsid w:val="00171472"/>
    <w:rsid w:val="00276838"/>
    <w:rsid w:val="002B3C8C"/>
    <w:rsid w:val="002F776B"/>
    <w:rsid w:val="004B47EF"/>
    <w:rsid w:val="00545EBE"/>
    <w:rsid w:val="00697D1C"/>
    <w:rsid w:val="0070291F"/>
    <w:rsid w:val="00910967"/>
    <w:rsid w:val="00AE57E4"/>
    <w:rsid w:val="00B6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9E29AE"/>
  <w15:docId w15:val="{895B2789-900B-437C-9C69-EB5E46B4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9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385ptItalicScaling70">
    <w:name w:val="Body text|3 + 8.5 pt;Italic;Scaling 70%"/>
    <w:basedOn w:val="Bodytext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70"/>
      <w:position w:val="0"/>
      <w:sz w:val="17"/>
      <w:szCs w:val="17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59699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7Exact">
    <w:name w:val="Body text|7 Exact"/>
    <w:basedOn w:val="Domylnaczcionkaakapitu"/>
    <w:link w:val="Bodytext7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7Exact0">
    <w:name w:val="Body text|7 Exact"/>
    <w:basedOn w:val="Bodytext7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87786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5NotItalic">
    <w:name w:val="Body text|5 + Not Italic"/>
    <w:basedOn w:val="Bodytext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155pt">
    <w:name w:val="Header or footer|1 + 5.5 pt"/>
    <w:basedOn w:val="Headerorfooter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Headerorfooter195ptBoldNotItalic">
    <w:name w:val="Header or footer|1 + 9.5 pt;Bold;Not Italic"/>
    <w:basedOn w:val="Headerorfooter1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61">
    <w:name w:val="Body text|6"/>
    <w:basedOn w:val="Bodytext6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87786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outlineLvl w:val="0"/>
    </w:pPr>
    <w:rPr>
      <w:rFonts w:ascii="Arial" w:eastAsia="Arial" w:hAnsi="Arial" w:cs="Arial"/>
      <w:b/>
      <w:bCs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2" w:lineRule="exact"/>
    </w:pPr>
    <w:rPr>
      <w:rFonts w:ascii="Arial" w:eastAsia="Arial" w:hAnsi="Arial" w:cs="Arial"/>
      <w:sz w:val="13"/>
      <w:szCs w:val="13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  <w:ind w:hanging="340"/>
    </w:pPr>
    <w:rPr>
      <w:rFonts w:ascii="Arial" w:eastAsia="Arial" w:hAnsi="Arial" w:cs="Arial"/>
      <w:sz w:val="19"/>
      <w:szCs w:val="19"/>
    </w:rPr>
  </w:style>
  <w:style w:type="paragraph" w:customStyle="1" w:styleId="Bodytext7">
    <w:name w:val="Body text|7"/>
    <w:basedOn w:val="Normalny"/>
    <w:link w:val="Bodytext7Exact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after="100" w:line="259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1420" w:line="197" w:lineRule="exact"/>
      <w:jc w:val="center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nhideWhenUsed/>
    <w:rsid w:val="00B64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46D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64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46D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7029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00206BFA04F1230203201620</vt:lpstr>
    </vt:vector>
  </TitlesOfParts>
  <Company>UMSTW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8</cp:revision>
  <dcterms:created xsi:type="dcterms:W3CDTF">2023-02-03T13:27:00Z</dcterms:created>
  <dcterms:modified xsi:type="dcterms:W3CDTF">2024-02-28T14:58:00Z</dcterms:modified>
</cp:coreProperties>
</file>