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ED0" w:rsidRPr="00435ED0" w:rsidRDefault="00435ED0" w:rsidP="00AD1D97">
      <w:pPr>
        <w:pStyle w:val="Nagwek"/>
        <w:spacing w:before="120"/>
        <w:ind w:left="5664"/>
        <w:contextualSpacing/>
        <w:rPr>
          <w:rFonts w:cstheme="minorHAnsi"/>
          <w:color w:val="FFFFFF" w:themeColor="background1"/>
          <w:szCs w:val="22"/>
        </w:rPr>
      </w:pPr>
      <w:r w:rsidRPr="00435ED0">
        <w:rPr>
          <w:rFonts w:cstheme="minorHAnsi"/>
          <w:szCs w:val="22"/>
        </w:rPr>
        <w:t>Warszawa, 10 sierpnia 2022 r.</w:t>
      </w:r>
    </w:p>
    <w:p w:rsidR="00CD2C32" w:rsidRPr="00435ED0" w:rsidRDefault="00F026F4" w:rsidP="00435ED0">
      <w:pPr>
        <w:pStyle w:val="Nagwek"/>
        <w:spacing w:before="120"/>
        <w:contextualSpacing/>
        <w:rPr>
          <w:rFonts w:cstheme="minorHAnsi"/>
          <w:szCs w:val="22"/>
        </w:rPr>
      </w:pPr>
      <w:r w:rsidRPr="00435ED0">
        <w:rPr>
          <w:rFonts w:cstheme="minorHAnsi"/>
          <w:b/>
          <w:szCs w:val="22"/>
        </w:rPr>
        <w:t>Znak sprawy</w:t>
      </w:r>
      <w:r w:rsidR="00710C9A" w:rsidRPr="00435ED0">
        <w:rPr>
          <w:rFonts w:cstheme="minorHAnsi"/>
          <w:b/>
          <w:szCs w:val="22"/>
        </w:rPr>
        <w:t>:</w:t>
      </w:r>
      <w:r w:rsidR="00710C9A" w:rsidRPr="00435ED0">
        <w:rPr>
          <w:rFonts w:cstheme="minorHAnsi"/>
          <w:szCs w:val="22"/>
        </w:rPr>
        <w:t xml:space="preserve"> </w:t>
      </w:r>
      <w:r w:rsidRPr="00435ED0">
        <w:rPr>
          <w:rFonts w:cstheme="minorHAnsi"/>
          <w:szCs w:val="22"/>
        </w:rPr>
        <w:t>KW</w:t>
      </w:r>
      <w:r w:rsidR="00710C9A" w:rsidRPr="00435ED0">
        <w:rPr>
          <w:rFonts w:cstheme="minorHAnsi"/>
          <w:szCs w:val="22"/>
        </w:rPr>
        <w:t>-</w:t>
      </w:r>
      <w:r w:rsidR="0013052D" w:rsidRPr="00435ED0">
        <w:rPr>
          <w:rFonts w:cstheme="minorHAnsi"/>
          <w:szCs w:val="22"/>
        </w:rPr>
        <w:t>ZSS.1712.48.2022.ANK</w:t>
      </w:r>
      <w:r w:rsidR="00710C9A" w:rsidRPr="00435ED0">
        <w:rPr>
          <w:rFonts w:cstheme="minorHAnsi"/>
          <w:szCs w:val="22"/>
        </w:rPr>
        <w:t>.</w:t>
      </w:r>
    </w:p>
    <w:p w:rsidR="00CD2C32" w:rsidRPr="00435ED0" w:rsidRDefault="00435ED0" w:rsidP="00435ED0">
      <w:pPr>
        <w:pStyle w:val="Bodytext40"/>
        <w:shd w:val="clear" w:color="auto" w:fill="auto"/>
        <w:tabs>
          <w:tab w:val="left" w:pos="6946"/>
          <w:tab w:val="left" w:pos="7371"/>
          <w:tab w:val="left" w:pos="7938"/>
        </w:tabs>
        <w:spacing w:before="240" w:after="680" w:line="300" w:lineRule="auto"/>
        <w:ind w:left="5670"/>
        <w:contextualSpacing/>
        <w:rPr>
          <w:rFonts w:asciiTheme="minorHAnsi" w:hAnsiTheme="minorHAnsi" w:cstheme="minorHAnsi"/>
          <w:sz w:val="22"/>
          <w:szCs w:val="22"/>
        </w:rPr>
      </w:pPr>
      <w:r w:rsidRPr="00435ED0">
        <w:rPr>
          <w:rFonts w:asciiTheme="minorHAnsi" w:hAnsiTheme="minorHAnsi" w:cstheme="minorHAnsi"/>
          <w:sz w:val="22"/>
          <w:szCs w:val="22"/>
        </w:rPr>
        <w:t>Pan</w:t>
      </w:r>
      <w:r w:rsidR="0013052D" w:rsidRPr="00435ED0">
        <w:rPr>
          <w:rFonts w:asciiTheme="minorHAnsi" w:hAnsiTheme="minorHAnsi" w:cstheme="minorHAnsi"/>
          <w:sz w:val="22"/>
          <w:szCs w:val="22"/>
        </w:rPr>
        <w:t>i</w:t>
      </w:r>
    </w:p>
    <w:p w:rsidR="00710C9A" w:rsidRPr="00435ED0" w:rsidRDefault="00710C9A" w:rsidP="00435ED0">
      <w:pPr>
        <w:pStyle w:val="Bodytext40"/>
        <w:shd w:val="clear" w:color="auto" w:fill="auto"/>
        <w:tabs>
          <w:tab w:val="left" w:pos="6946"/>
          <w:tab w:val="left" w:pos="7371"/>
          <w:tab w:val="left" w:pos="7938"/>
        </w:tabs>
        <w:spacing w:before="240" w:after="680" w:line="300" w:lineRule="auto"/>
        <w:ind w:left="5670" w:right="1105"/>
        <w:contextualSpacing/>
        <w:rPr>
          <w:rFonts w:asciiTheme="minorHAnsi" w:hAnsiTheme="minorHAnsi" w:cstheme="minorHAnsi"/>
          <w:sz w:val="22"/>
          <w:szCs w:val="22"/>
        </w:rPr>
      </w:pPr>
      <w:r w:rsidRPr="00435ED0">
        <w:rPr>
          <w:rFonts w:asciiTheme="minorHAnsi" w:hAnsiTheme="minorHAnsi" w:cstheme="minorHAnsi"/>
          <w:sz w:val="22"/>
          <w:szCs w:val="22"/>
        </w:rPr>
        <w:t>Joanna Baniak</w:t>
      </w:r>
    </w:p>
    <w:p w:rsidR="00710C9A" w:rsidRPr="00435ED0" w:rsidRDefault="00710C9A" w:rsidP="00435ED0">
      <w:pPr>
        <w:pStyle w:val="Bodytext40"/>
        <w:shd w:val="clear" w:color="auto" w:fill="auto"/>
        <w:tabs>
          <w:tab w:val="left" w:pos="6946"/>
          <w:tab w:val="left" w:pos="7371"/>
          <w:tab w:val="left" w:pos="7938"/>
        </w:tabs>
        <w:spacing w:before="240" w:after="680" w:line="300" w:lineRule="auto"/>
        <w:ind w:left="5670" w:right="680"/>
        <w:contextualSpacing/>
        <w:rPr>
          <w:rFonts w:asciiTheme="minorHAnsi" w:hAnsiTheme="minorHAnsi" w:cstheme="minorHAnsi"/>
          <w:sz w:val="22"/>
          <w:szCs w:val="22"/>
        </w:rPr>
      </w:pPr>
      <w:r w:rsidRPr="00435ED0">
        <w:rPr>
          <w:rFonts w:asciiTheme="minorHAnsi" w:hAnsiTheme="minorHAnsi" w:cstheme="minorHAnsi"/>
          <w:sz w:val="22"/>
          <w:szCs w:val="22"/>
        </w:rPr>
        <w:t>p.o. Dyrektora</w:t>
      </w:r>
    </w:p>
    <w:p w:rsidR="00CD2C32" w:rsidRPr="00435ED0" w:rsidRDefault="00710C9A" w:rsidP="00435ED0">
      <w:pPr>
        <w:pStyle w:val="Bodytext40"/>
        <w:shd w:val="clear" w:color="auto" w:fill="auto"/>
        <w:tabs>
          <w:tab w:val="left" w:pos="6946"/>
          <w:tab w:val="left" w:pos="7371"/>
          <w:tab w:val="left" w:pos="7938"/>
        </w:tabs>
        <w:spacing w:before="240" w:after="680" w:line="300" w:lineRule="auto"/>
        <w:ind w:left="5670" w:right="538"/>
        <w:contextualSpacing/>
        <w:rPr>
          <w:rFonts w:asciiTheme="minorHAnsi" w:hAnsiTheme="minorHAnsi" w:cstheme="minorHAnsi"/>
          <w:sz w:val="22"/>
          <w:szCs w:val="22"/>
        </w:rPr>
      </w:pPr>
      <w:r w:rsidRPr="00435ED0">
        <w:rPr>
          <w:rFonts w:asciiTheme="minorHAnsi" w:hAnsiTheme="minorHAnsi" w:cstheme="minorHAnsi"/>
          <w:sz w:val="22"/>
          <w:szCs w:val="22"/>
        </w:rPr>
        <w:t xml:space="preserve">Biura Informatyki Urzędu m.st. </w:t>
      </w:r>
      <w:r w:rsidR="0013052D" w:rsidRPr="00435ED0">
        <w:rPr>
          <w:rFonts w:asciiTheme="minorHAnsi" w:hAnsiTheme="minorHAnsi" w:cstheme="minorHAnsi"/>
          <w:sz w:val="22"/>
          <w:szCs w:val="22"/>
        </w:rPr>
        <w:t>Warszawy</w:t>
      </w:r>
    </w:p>
    <w:p w:rsidR="00CD2C32" w:rsidRDefault="0013052D" w:rsidP="00435ED0">
      <w:pPr>
        <w:pStyle w:val="Nagwek1"/>
        <w:ind w:left="354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435ED0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C61AF1" w:rsidRPr="00C61AF1" w:rsidRDefault="00C61AF1" w:rsidP="00C61AF1"/>
    <w:p w:rsidR="00CD2C32" w:rsidRPr="00435ED0" w:rsidRDefault="0013052D" w:rsidP="00435ED0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435ED0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Miasta Stołecznego Warszawy, stanowiącego załącznik do zarządzenia Nr </w:t>
      </w:r>
      <w:r w:rsidRPr="00435ED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435ED0">
        <w:rPr>
          <w:rFonts w:asciiTheme="minorHAnsi" w:hAnsiTheme="minorHAnsi" w:cstheme="minorHAnsi"/>
          <w:sz w:val="22"/>
          <w:szCs w:val="22"/>
        </w:rPr>
        <w:t>Prezydenta Miasta Stołecznego Warszawy z dnia 4 kwietnia 2007 r. w sprawie nadania regulaminu organizacyjnego Urzędu Miasta Stołecznego Warszawy (z późn. zm.) (zwanego dalej: „Regulaminem organizacyjnym"), w związku kontrolą przeprowadzoną (przy zastosowaniu trybu uproszczonego</w:t>
      </w:r>
      <w:r w:rsidRPr="00435ED0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435ED0">
        <w:rPr>
          <w:rFonts w:asciiTheme="minorHAnsi" w:hAnsiTheme="minorHAnsi" w:cstheme="minorHAnsi"/>
          <w:sz w:val="22"/>
          <w:szCs w:val="22"/>
        </w:rPr>
        <w:t xml:space="preserve">) przez Biuro Kontroli Urzędu m.st. Warszawy w Biurze Cyfryzacji Miasta Urzędu m.st. Warszawy w okresie od 12 do 22 lipca 2022 r., w zakresie prawidłowości dokonania odbiorów w zakresie umowy wdrożeniowej nr </w:t>
      </w:r>
      <w:r w:rsidRPr="00435ED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ВС/В/Х/2/2/3/85/18-23 </w:t>
      </w:r>
      <w:r w:rsidRPr="00435ED0">
        <w:rPr>
          <w:rFonts w:asciiTheme="minorHAnsi" w:hAnsiTheme="minorHAnsi" w:cstheme="minorHAnsi"/>
          <w:sz w:val="22"/>
          <w:szCs w:val="22"/>
        </w:rPr>
        <w:t xml:space="preserve">Platformy </w:t>
      </w:r>
      <w:proofErr w:type="spellStart"/>
      <w:r w:rsidRPr="00435ED0">
        <w:rPr>
          <w:rFonts w:asciiTheme="minorHAnsi" w:hAnsiTheme="minorHAnsi" w:cstheme="minorHAnsi"/>
          <w:sz w:val="22"/>
          <w:szCs w:val="22"/>
        </w:rPr>
        <w:t>PeUM</w:t>
      </w:r>
      <w:proofErr w:type="spellEnd"/>
      <w:r w:rsidRPr="00435ED0">
        <w:rPr>
          <w:rFonts w:asciiTheme="minorHAnsi" w:hAnsiTheme="minorHAnsi" w:cstheme="minorHAnsi"/>
          <w:sz w:val="22"/>
          <w:szCs w:val="22"/>
        </w:rPr>
        <w:t xml:space="preserve"> i usług dodatkowych oraz świadczenia usług bazodanowych, której wyniki zostały przedstawione w sprawozdaniu z kontroli z dnia 28 lipca 2022 r., stos</w:t>
      </w:r>
      <w:bookmarkStart w:id="0" w:name="_GoBack"/>
      <w:bookmarkEnd w:id="0"/>
      <w:r w:rsidRPr="00435ED0">
        <w:rPr>
          <w:rFonts w:asciiTheme="minorHAnsi" w:hAnsiTheme="minorHAnsi" w:cstheme="minorHAnsi"/>
          <w:sz w:val="22"/>
          <w:szCs w:val="22"/>
        </w:rPr>
        <w:t xml:space="preserve">ownie do § 39 ust. 1 i ust. 4 Zarządzenia nr </w:t>
      </w:r>
      <w:r w:rsidRPr="00435ED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435ED0">
        <w:rPr>
          <w:rFonts w:asciiTheme="minorHAnsi" w:hAnsiTheme="minorHAnsi" w:cstheme="minorHAnsi"/>
          <w:sz w:val="22"/>
          <w:szCs w:val="22"/>
        </w:rPr>
        <w:t>Prezydenta m.st. Warszawy z dnia 12 grudnia 2019 r. w sprawie zasad i trybu postępowania kontrolnego (zwanego dalej: Zarządzeniem"), przekazuję Pani niniejsze Wystąpienie pokontrolne.</w:t>
      </w:r>
    </w:p>
    <w:p w:rsidR="00CD2C32" w:rsidRPr="00435ED0" w:rsidRDefault="0013052D" w:rsidP="00435ED0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435ED0">
        <w:rPr>
          <w:rFonts w:asciiTheme="minorHAnsi" w:hAnsiTheme="minorHAnsi" w:cstheme="minorHAnsi"/>
          <w:sz w:val="22"/>
          <w:szCs w:val="22"/>
        </w:rPr>
        <w:t xml:space="preserve">Kontrola przeprowadzona w Biurze Cyfryzacji Miasta Urzędu m.st. Warszawy (zwanym dalej: Biuro) dotyczyła prawidłowości dokonania odbiorów poszczególnych etapów w zakresie umowy wdrożeniowej nr </w:t>
      </w:r>
      <w:r w:rsidRPr="00435ED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BC/B/X/2/2/3/85/18-23 </w:t>
      </w:r>
      <w:r w:rsidRPr="00435ED0">
        <w:rPr>
          <w:rFonts w:asciiTheme="minorHAnsi" w:hAnsiTheme="minorHAnsi" w:cstheme="minorHAnsi"/>
          <w:sz w:val="22"/>
          <w:szCs w:val="22"/>
        </w:rPr>
        <w:t xml:space="preserve">Platformy </w:t>
      </w:r>
      <w:proofErr w:type="spellStart"/>
      <w:r w:rsidRPr="00435ED0">
        <w:rPr>
          <w:rFonts w:asciiTheme="minorHAnsi" w:hAnsiTheme="minorHAnsi" w:cstheme="minorHAnsi"/>
          <w:sz w:val="22"/>
          <w:szCs w:val="22"/>
        </w:rPr>
        <w:t>PeUM</w:t>
      </w:r>
      <w:proofErr w:type="spellEnd"/>
      <w:r w:rsidRPr="00435ED0">
        <w:rPr>
          <w:rFonts w:asciiTheme="minorHAnsi" w:hAnsiTheme="minorHAnsi" w:cstheme="minorHAnsi"/>
          <w:sz w:val="22"/>
          <w:szCs w:val="22"/>
        </w:rPr>
        <w:t xml:space="preserve"> i usług dodatkowych oraz świadczenia usług bazodanowych (zwanej dalej: Umową).</w:t>
      </w:r>
    </w:p>
    <w:p w:rsidR="00CD2C32" w:rsidRPr="00435ED0" w:rsidRDefault="0013052D" w:rsidP="00435ED0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435ED0">
        <w:rPr>
          <w:rFonts w:asciiTheme="minorHAnsi" w:hAnsiTheme="minorHAnsi" w:cstheme="minorHAnsi"/>
          <w:sz w:val="22"/>
          <w:szCs w:val="22"/>
        </w:rPr>
        <w:t xml:space="preserve">Umowa przewidywała sześć etapów, w ramach których miały być dostarczane poszczególne produkty. Umowa z dniem zakończenia kontroli była na etapie utrzymaniowym realizacji, tj. na Etapie V i VI. Analizie podlegały jedynie odbiory Etapów wdrożeniowych, tj. Etapów </w:t>
      </w:r>
      <w:r w:rsidRPr="00435ED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I-IV. </w:t>
      </w:r>
      <w:r w:rsidRPr="00435ED0">
        <w:rPr>
          <w:rFonts w:asciiTheme="minorHAnsi" w:hAnsiTheme="minorHAnsi" w:cstheme="minorHAnsi"/>
          <w:sz w:val="22"/>
          <w:szCs w:val="22"/>
        </w:rPr>
        <w:t xml:space="preserve">Wszystkie protokoły odbiorów Etapu </w:t>
      </w:r>
      <w:r w:rsidRPr="00435ED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I, </w:t>
      </w:r>
      <w:r w:rsidRPr="00435ED0">
        <w:rPr>
          <w:rFonts w:asciiTheme="minorHAnsi" w:hAnsiTheme="minorHAnsi" w:cstheme="minorHAnsi"/>
          <w:sz w:val="22"/>
          <w:szCs w:val="22"/>
        </w:rPr>
        <w:t xml:space="preserve">II, </w:t>
      </w:r>
      <w:r w:rsidRPr="00435ED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III, </w:t>
      </w:r>
      <w:r w:rsidRPr="00435ED0">
        <w:rPr>
          <w:rFonts w:asciiTheme="minorHAnsi" w:hAnsiTheme="minorHAnsi" w:cstheme="minorHAnsi"/>
          <w:sz w:val="22"/>
          <w:szCs w:val="22"/>
        </w:rPr>
        <w:t xml:space="preserve">IV, Odbioru Końcowego oraz poszczególnych </w:t>
      </w:r>
      <w:r w:rsidRPr="00435ED0">
        <w:rPr>
          <w:rFonts w:asciiTheme="minorHAnsi" w:hAnsiTheme="minorHAnsi" w:cstheme="minorHAnsi"/>
          <w:sz w:val="22"/>
          <w:szCs w:val="22"/>
        </w:rPr>
        <w:lastRenderedPageBreak/>
        <w:t>rezultatów prac znajdowały się w aktach sprawy.</w:t>
      </w:r>
    </w:p>
    <w:p w:rsidR="00CD2C32" w:rsidRPr="00435ED0" w:rsidRDefault="0013052D" w:rsidP="00435ED0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435ED0">
        <w:rPr>
          <w:rFonts w:asciiTheme="minorHAnsi" w:hAnsiTheme="minorHAnsi" w:cstheme="minorHAnsi"/>
          <w:sz w:val="22"/>
          <w:szCs w:val="22"/>
        </w:rPr>
        <w:t>Odbiór poszczególnych rezultatów prac/Etapów miał być potwierdzany protokołem odbioru podpisanym przez przedstawicieli obu Stron bez zastrzeżeń, a wzór Protokołu Odbioru stanowił Załącznik nr 4 do Umowy. Każdy Protokół Odbioru miał zawierać wykaz osób fizycznych realizujących Umowę w imieniu Wykonawcy, które wytworzyły odbierany Rezultat Prac. Wykonawca zobowiązał się, iż każdy protokół odbioru będzie zawierał również podpis podwykonawcy, jeśli podwykonawca uczestniczył w realizacji danego Etapu oraz oświadczenie podwykonawcy, iż wszelkie autorskie prawa majątkowe wykonane w ramach danego Etapu Umowy zostały skutecznie przeniesione na Wykonawcę w ramach realizacji Umowy. Oświadczenie podwykonawcy w ww. zakresie miało również zawierać wykaz osób fizycznych realizujących Umowę w imieniu podwykonawcy i ich podpisy.</w:t>
      </w:r>
    </w:p>
    <w:p w:rsidR="00CD2C32" w:rsidRPr="00435ED0" w:rsidRDefault="0013052D" w:rsidP="00435ED0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435ED0">
        <w:rPr>
          <w:rFonts w:asciiTheme="minorHAnsi" w:hAnsiTheme="minorHAnsi" w:cstheme="minorHAnsi"/>
          <w:sz w:val="22"/>
          <w:szCs w:val="22"/>
        </w:rPr>
        <w:t xml:space="preserve">Wszystkie protokoły odbiorów Etapu </w:t>
      </w:r>
      <w:r w:rsidRPr="00435ED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I, </w:t>
      </w:r>
      <w:r w:rsidRPr="00435ED0">
        <w:rPr>
          <w:rFonts w:asciiTheme="minorHAnsi" w:hAnsiTheme="minorHAnsi" w:cstheme="minorHAnsi"/>
          <w:sz w:val="22"/>
          <w:szCs w:val="22"/>
        </w:rPr>
        <w:t xml:space="preserve">II, </w:t>
      </w:r>
      <w:r w:rsidRPr="00435ED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III, </w:t>
      </w:r>
      <w:r w:rsidRPr="00435ED0">
        <w:rPr>
          <w:rFonts w:asciiTheme="minorHAnsi" w:hAnsiTheme="minorHAnsi" w:cstheme="minorHAnsi"/>
          <w:sz w:val="22"/>
          <w:szCs w:val="22"/>
        </w:rPr>
        <w:t>IV oraz poszczególnych rezultatów prac odbieranych w ramach danego etapu zawierały elementy wymagane w Umowie oraz były zgodne z ustalonym w załączniku nr 4 do Umowy wzorem.</w:t>
      </w:r>
    </w:p>
    <w:p w:rsidR="00CD2C32" w:rsidRPr="00435ED0" w:rsidRDefault="0013052D" w:rsidP="00435ED0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435ED0">
        <w:rPr>
          <w:rFonts w:asciiTheme="minorHAnsi" w:hAnsiTheme="minorHAnsi" w:cstheme="minorHAnsi"/>
          <w:sz w:val="22"/>
          <w:szCs w:val="22"/>
        </w:rPr>
        <w:t>Odbiór Końcowy części wdrożeniowej miał nastąpić poprzez podpisanie Protokołu Odbioru Końcowego, potwierdzającego zgodność z Umową części wdrożeniowej dostarczonego i wdrożonego Systemu, funkcjonowania Platformy oraz poszczególnych e-Usług wraz z Migracją Danych, odrębnie i jako całość, po zweryfikowaniu przez Zamawiającego poprawności ich działania, przy asyście Wykonawcy.</w:t>
      </w:r>
    </w:p>
    <w:p w:rsidR="009425C1" w:rsidRDefault="0013052D" w:rsidP="009425C1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435ED0">
        <w:rPr>
          <w:rFonts w:asciiTheme="minorHAnsi" w:hAnsiTheme="minorHAnsi" w:cstheme="minorHAnsi"/>
          <w:sz w:val="22"/>
          <w:szCs w:val="22"/>
        </w:rPr>
        <w:t xml:space="preserve">Ustalono, że w Umowie nie określono wzoru Protokołu Odbioru Końcowego, w związku z czym Biuro opracowało adekwatny wzór Odbioru Końcowego. Protokół Odbioru Końcowego zawierał zapis potwierdzający przyjęcie przez Zamawiającego dzieła w postaci wdrożonego systemu: platformy </w:t>
      </w:r>
      <w:proofErr w:type="spellStart"/>
      <w:r w:rsidRPr="00435ED0">
        <w:rPr>
          <w:rFonts w:asciiTheme="minorHAnsi" w:hAnsiTheme="minorHAnsi" w:cstheme="minorHAnsi"/>
          <w:sz w:val="22"/>
          <w:szCs w:val="22"/>
        </w:rPr>
        <w:t>laaS</w:t>
      </w:r>
      <w:proofErr w:type="spellEnd"/>
      <w:r w:rsidRPr="00435ED0">
        <w:rPr>
          <w:rFonts w:asciiTheme="minorHAnsi" w:hAnsiTheme="minorHAnsi" w:cstheme="minorHAnsi"/>
          <w:sz w:val="22"/>
          <w:szCs w:val="22"/>
        </w:rPr>
        <w:t xml:space="preserve">, PaaS. Platformy </w:t>
      </w:r>
      <w:proofErr w:type="spellStart"/>
      <w:r w:rsidRPr="00435ED0">
        <w:rPr>
          <w:rFonts w:asciiTheme="minorHAnsi" w:hAnsiTheme="minorHAnsi" w:cstheme="minorHAnsi"/>
          <w:sz w:val="22"/>
          <w:szCs w:val="22"/>
        </w:rPr>
        <w:t>Mikrousługowej</w:t>
      </w:r>
      <w:proofErr w:type="spellEnd"/>
      <w:r w:rsidRPr="00435ED0">
        <w:rPr>
          <w:rFonts w:asciiTheme="minorHAnsi" w:hAnsiTheme="minorHAnsi" w:cstheme="minorHAnsi"/>
          <w:sz w:val="22"/>
          <w:szCs w:val="22"/>
        </w:rPr>
        <w:t>, Migracji Danych, zestawienia łączy ciemnych włókien światłowodowych, datę zakończenia procedury odbioru oraz podpisy osób reprezentujących Wykonawcę oraz Zamawiającego.</w:t>
      </w:r>
    </w:p>
    <w:p w:rsidR="00710C9A" w:rsidRPr="00435ED0" w:rsidRDefault="0013052D" w:rsidP="009425C1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435ED0">
        <w:rPr>
          <w:rFonts w:asciiTheme="minorHAnsi" w:hAnsiTheme="minorHAnsi" w:cstheme="minorHAnsi"/>
          <w:sz w:val="22"/>
          <w:szCs w:val="22"/>
        </w:rPr>
        <w:t>W wyniku przeprowadzonej kontroli działania jednostki kontrolowanej w zakresie prawidłowości dokonania odbiorów poszczególnych etapów Umowy ocenia się pozytywnie. W świetle niestwierdzenia nieprawidłowości bądź uchybień odstępuje się od wydania zaleceń pokontrolnych.</w:t>
      </w:r>
    </w:p>
    <w:p w:rsidR="00BE467A" w:rsidRPr="003912EB" w:rsidRDefault="003912EB" w:rsidP="003912EB">
      <w:pPr>
        <w:tabs>
          <w:tab w:val="left" w:pos="426"/>
        </w:tabs>
        <w:spacing w:before="120" w:after="240" w:line="300" w:lineRule="auto"/>
        <w:ind w:left="4536"/>
        <w:rPr>
          <w:rFonts w:asciiTheme="minorHAnsi" w:eastAsia="Arial" w:hAnsiTheme="minorHAnsi" w:cstheme="minorHAnsi"/>
          <w:sz w:val="22"/>
          <w:szCs w:val="22"/>
        </w:rPr>
      </w:pPr>
      <w:r w:rsidRPr="003912EB">
        <w:rPr>
          <w:rFonts w:asciiTheme="minorHAnsi" w:hAnsiTheme="minorHAnsi" w:cstheme="minorHAnsi"/>
          <w:color w:val="auto"/>
          <w:sz w:val="22"/>
          <w:szCs w:val="22"/>
          <w:lang w:bidi="ar-SA"/>
        </w:rPr>
        <w:t>Z up. PREZYDENTA MIASTA STOŁECZNEGO WARSZAWAY /-/ Michał Olszewski Zastępca Prezydenta Miasta Stołecznego Warszawy</w:t>
      </w:r>
    </w:p>
    <w:p w:rsidR="00CD2C32" w:rsidRPr="00435ED0" w:rsidRDefault="0013052D" w:rsidP="00435ED0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435ED0">
        <w:rPr>
          <w:rStyle w:val="Bodytext21"/>
          <w:rFonts w:asciiTheme="minorHAnsi" w:hAnsiTheme="minorHAnsi" w:cstheme="minorHAnsi"/>
          <w:sz w:val="22"/>
          <w:szCs w:val="22"/>
        </w:rPr>
        <w:t>Do wiadomości:</w:t>
      </w:r>
    </w:p>
    <w:p w:rsidR="00CD2C32" w:rsidRPr="00435ED0" w:rsidRDefault="0013052D" w:rsidP="00435ED0">
      <w:pPr>
        <w:pStyle w:val="Bodytext20"/>
        <w:numPr>
          <w:ilvl w:val="0"/>
          <w:numId w:val="1"/>
        </w:numPr>
        <w:shd w:val="clear" w:color="auto" w:fill="auto"/>
        <w:tabs>
          <w:tab w:val="left" w:pos="566"/>
        </w:tabs>
        <w:spacing w:before="120" w:after="240" w:line="300" w:lineRule="auto"/>
        <w:ind w:left="220"/>
        <w:rPr>
          <w:rFonts w:asciiTheme="minorHAnsi" w:hAnsiTheme="minorHAnsi" w:cstheme="minorHAnsi"/>
          <w:sz w:val="22"/>
          <w:szCs w:val="22"/>
        </w:rPr>
      </w:pPr>
      <w:r w:rsidRPr="00435ED0">
        <w:rPr>
          <w:rFonts w:asciiTheme="minorHAnsi" w:hAnsiTheme="minorHAnsi" w:cstheme="minorHAnsi"/>
          <w:sz w:val="22"/>
          <w:szCs w:val="22"/>
        </w:rPr>
        <w:t>Pana Włodzimierza Karpińskiego -Sekretarza m.st. Warszawy;</w:t>
      </w:r>
    </w:p>
    <w:p w:rsidR="00710C9A" w:rsidRPr="00435ED0" w:rsidRDefault="0013052D" w:rsidP="00435ED0">
      <w:pPr>
        <w:pStyle w:val="Bodytext20"/>
        <w:numPr>
          <w:ilvl w:val="0"/>
          <w:numId w:val="1"/>
        </w:numPr>
        <w:shd w:val="clear" w:color="auto" w:fill="auto"/>
        <w:tabs>
          <w:tab w:val="left" w:pos="566"/>
        </w:tabs>
        <w:spacing w:before="120" w:after="240" w:line="300" w:lineRule="auto"/>
        <w:ind w:left="220"/>
        <w:rPr>
          <w:rFonts w:asciiTheme="minorHAnsi" w:hAnsiTheme="minorHAnsi" w:cstheme="minorHAnsi"/>
          <w:sz w:val="22"/>
          <w:szCs w:val="22"/>
        </w:rPr>
      </w:pPr>
      <w:r w:rsidRPr="00435ED0">
        <w:rPr>
          <w:rFonts w:asciiTheme="minorHAnsi" w:hAnsiTheme="minorHAnsi" w:cstheme="minorHAnsi"/>
          <w:sz w:val="22"/>
          <w:szCs w:val="22"/>
        </w:rPr>
        <w:lastRenderedPageBreak/>
        <w:t>Pana Jacka Mąki - Dyrektora Biura Zgodności Urzędu m.st. Warszawy.</w:t>
      </w:r>
    </w:p>
    <w:sectPr w:rsidR="00710C9A" w:rsidRPr="00435ED0" w:rsidSect="009425C1">
      <w:headerReference w:type="first" r:id="rId7"/>
      <w:footerReference w:type="first" r:id="rId8"/>
      <w:pgSz w:w="11900" w:h="16840"/>
      <w:pgMar w:top="1644" w:right="1697" w:bottom="1649" w:left="160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52D" w:rsidRDefault="0013052D">
      <w:r>
        <w:separator/>
      </w:r>
    </w:p>
  </w:endnote>
  <w:endnote w:type="continuationSeparator" w:id="0">
    <w:p w:rsidR="0013052D" w:rsidRDefault="0013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219842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9425C1" w:rsidRPr="009425C1" w:rsidRDefault="009425C1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425C1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425C1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425C1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FA04B1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9425C1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9425C1" w:rsidRDefault="009425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52D" w:rsidRDefault="0013052D">
      <w:r>
        <w:separator/>
      </w:r>
    </w:p>
  </w:footnote>
  <w:footnote w:type="continuationSeparator" w:id="0">
    <w:p w:rsidR="0013052D" w:rsidRDefault="0013052D">
      <w:r>
        <w:continuationSeparator/>
      </w:r>
    </w:p>
  </w:footnote>
  <w:footnote w:id="1">
    <w:p w:rsidR="00CD2C32" w:rsidRPr="00F026F4" w:rsidRDefault="00F026F4" w:rsidP="00FA04B1">
      <w:pPr>
        <w:pStyle w:val="Tekstprzypisudolnego"/>
        <w:spacing w:before="120" w:after="240" w:line="300" w:lineRule="auto"/>
        <w:contextualSpacing/>
      </w:pPr>
      <w:r w:rsidRPr="00F026F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F026F4">
        <w:rPr>
          <w:rFonts w:asciiTheme="minorHAnsi" w:hAnsiTheme="minorHAnsi" w:cstheme="minorHAnsi"/>
          <w:sz w:val="22"/>
          <w:szCs w:val="22"/>
        </w:rPr>
        <w:t xml:space="preserve"> Zgodnie z § 47 ust. 1 zarządzenia nr </w:t>
      </w:r>
      <w:r w:rsidRPr="00F026F4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F026F4">
        <w:rPr>
          <w:rFonts w:asciiTheme="minorHAnsi" w:hAnsiTheme="minorHAnsi" w:cstheme="minorHAnsi"/>
          <w:sz w:val="22"/>
          <w:szCs w:val="22"/>
        </w:rPr>
        <w:t>Prezydenta m.st. Warszawy z dnia 12 grudnia 2019 r. w sprawie zasad i</w:t>
      </w:r>
      <w:r>
        <w:rPr>
          <w:rFonts w:asciiTheme="minorHAnsi" w:hAnsiTheme="minorHAnsi" w:cstheme="minorHAnsi"/>
          <w:sz w:val="22"/>
          <w:szCs w:val="22"/>
        </w:rPr>
        <w:t xml:space="preserve"> trybu postępowania kontrolnego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5C1" w:rsidRDefault="009425C1">
    <w:pPr>
      <w:pStyle w:val="Nagwek"/>
    </w:pPr>
    <w:r>
      <w:rPr>
        <w:noProof/>
      </w:rPr>
      <w:drawing>
        <wp:inline distT="0" distB="0" distL="0" distR="0" wp14:anchorId="24D5C91A" wp14:editId="3890BDC4">
          <wp:extent cx="5562600" cy="1044827"/>
          <wp:effectExtent l="0" t="0" r="0" b="3175"/>
          <wp:docPr id="8" name="Obraz 8" descr="Prezydent Miasta Stołecznego Warszawy, pl. Bankowy 3/5, 00-950 Warszawa, tel. 22 443 10 01, faks 22 443 10 02, sekretariatprezydenta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rezydent Miasta Stołecznego Warszawy, pl. Bankowy 3/5, 00-950 Warszawa, tel. 22 443 10 01, faks 22 443 10 02, sekretariatprezydenta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62600" cy="10448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9449F0"/>
    <w:multiLevelType w:val="multilevel"/>
    <w:tmpl w:val="60C2823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C32"/>
    <w:rsid w:val="00027FC4"/>
    <w:rsid w:val="0013052D"/>
    <w:rsid w:val="003912EB"/>
    <w:rsid w:val="00435ED0"/>
    <w:rsid w:val="0044130A"/>
    <w:rsid w:val="005E03FD"/>
    <w:rsid w:val="00710C9A"/>
    <w:rsid w:val="009425C1"/>
    <w:rsid w:val="00AD1D97"/>
    <w:rsid w:val="00AD210F"/>
    <w:rsid w:val="00BE467A"/>
    <w:rsid w:val="00C363EB"/>
    <w:rsid w:val="00C61AF1"/>
    <w:rsid w:val="00CD2C32"/>
    <w:rsid w:val="00F026F4"/>
    <w:rsid w:val="00FA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C577F75-5361-4EF1-92F6-011BF2D3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35E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 w:val="0"/>
      <w:bCs w:val="0"/>
      <w:i w:val="0"/>
      <w:iCs w:val="0"/>
      <w:smallCaps w:val="0"/>
      <w:strike w:val="0"/>
      <w:w w:val="75"/>
      <w:sz w:val="22"/>
      <w:szCs w:val="22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Spacing7pt">
    <w:name w:val="Body text|2 + Spacing 7 pt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4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Bodytext2Bold">
    <w:name w:val="Body text|2 + 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  <w:lang w:val="ru-RU" w:eastAsia="ru-RU" w:bidi="ru-RU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Heading21Exact">
    <w:name w:val="Heading #2|1 Exact"/>
    <w:basedOn w:val="Domylnaczcionkaakapitu"/>
    <w:link w:val="Heading21"/>
    <w:rPr>
      <w:rFonts w:ascii="Arial" w:eastAsia="Arial" w:hAnsi="Arial" w:cs="Arial"/>
      <w:b w:val="0"/>
      <w:bCs w:val="0"/>
      <w:i w:val="0"/>
      <w:iCs w:val="0"/>
      <w:smallCaps w:val="0"/>
      <w:strike w:val="0"/>
      <w:w w:val="70"/>
      <w:sz w:val="22"/>
      <w:szCs w:val="22"/>
      <w:u w:val="none"/>
    </w:rPr>
  </w:style>
  <w:style w:type="character" w:customStyle="1" w:styleId="Heading22Exact">
    <w:name w:val="Heading #2|2 Exact"/>
    <w:basedOn w:val="Domylnaczcionkaakapitu"/>
    <w:link w:val="Heading22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  <w:lang w:val="ru-RU" w:eastAsia="ru-RU" w:bidi="ru-RU"/>
    </w:rPr>
  </w:style>
  <w:style w:type="character" w:customStyle="1" w:styleId="Bodytext5Exact">
    <w:name w:val="Body text|5 Exact"/>
    <w:basedOn w:val="Domylnaczcionkaakapitu"/>
    <w:link w:val="Bodytext5"/>
    <w:rPr>
      <w:rFonts w:ascii="Arial" w:eastAsia="Arial" w:hAnsi="Arial" w:cs="Arial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Bodytext58ptNotItalicExact">
    <w:name w:val="Body text|5 + 8 pt;Not Italic Exact"/>
    <w:basedOn w:val="Bodytext5Exact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Bodytext6Exact">
    <w:name w:val="Body text|6 Exact"/>
    <w:basedOn w:val="Domylnaczcionkaakapitu"/>
    <w:link w:val="Bodytext6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59" w:lineRule="exact"/>
    </w:pPr>
    <w:rPr>
      <w:rFonts w:ascii="Arial" w:eastAsia="Arial" w:hAnsi="Arial" w:cs="Arial"/>
      <w:sz w:val="18"/>
      <w:szCs w:val="18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46" w:lineRule="exact"/>
      <w:outlineLvl w:val="0"/>
    </w:pPr>
    <w:rPr>
      <w:rFonts w:ascii="Arial" w:eastAsia="Arial" w:hAnsi="Arial" w:cs="Arial"/>
      <w:w w:val="75"/>
      <w:sz w:val="22"/>
      <w:szCs w:val="22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202" w:lineRule="exact"/>
    </w:pPr>
    <w:rPr>
      <w:rFonts w:ascii="Arial" w:eastAsia="Arial" w:hAnsi="Arial" w:cs="Arial"/>
      <w:sz w:val="14"/>
      <w:szCs w:val="14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line="200" w:lineRule="exact"/>
    </w:pPr>
    <w:rPr>
      <w:rFonts w:ascii="Arial" w:eastAsia="Arial" w:hAnsi="Arial" w:cs="Arial"/>
      <w:sz w:val="18"/>
      <w:szCs w:val="18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line="322" w:lineRule="exact"/>
    </w:pPr>
    <w:rPr>
      <w:rFonts w:ascii="Arial" w:eastAsia="Arial" w:hAnsi="Arial" w:cs="Arial"/>
      <w:b/>
      <w:bCs/>
      <w:sz w:val="18"/>
      <w:szCs w:val="18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00" w:lineRule="exact"/>
    </w:pPr>
    <w:rPr>
      <w:rFonts w:ascii="Arial" w:eastAsia="Arial" w:hAnsi="Arial" w:cs="Arial"/>
      <w:sz w:val="18"/>
      <w:szCs w:val="18"/>
      <w:lang w:val="ru-RU" w:eastAsia="ru-RU" w:bidi="ru-RU"/>
    </w:rPr>
  </w:style>
  <w:style w:type="paragraph" w:customStyle="1" w:styleId="Heading21">
    <w:name w:val="Heading #2|1"/>
    <w:basedOn w:val="Normalny"/>
    <w:link w:val="Heading21Exact"/>
    <w:qFormat/>
    <w:pPr>
      <w:shd w:val="clear" w:color="auto" w:fill="FFFFFF"/>
      <w:spacing w:line="246" w:lineRule="exact"/>
      <w:outlineLvl w:val="1"/>
    </w:pPr>
    <w:rPr>
      <w:rFonts w:ascii="Arial" w:eastAsia="Arial" w:hAnsi="Arial" w:cs="Arial"/>
      <w:w w:val="70"/>
      <w:sz w:val="22"/>
      <w:szCs w:val="22"/>
    </w:rPr>
  </w:style>
  <w:style w:type="paragraph" w:customStyle="1" w:styleId="Heading22">
    <w:name w:val="Heading #2|2"/>
    <w:basedOn w:val="Normalny"/>
    <w:link w:val="Heading22Exact"/>
    <w:pPr>
      <w:shd w:val="clear" w:color="auto" w:fill="FFFFFF"/>
      <w:spacing w:line="256" w:lineRule="exact"/>
      <w:outlineLvl w:val="1"/>
    </w:pPr>
    <w:rPr>
      <w:rFonts w:ascii="Arial" w:eastAsia="Arial" w:hAnsi="Arial" w:cs="Arial"/>
      <w:sz w:val="23"/>
      <w:szCs w:val="23"/>
      <w:lang w:val="ru-RU" w:eastAsia="ru-RU" w:bidi="ru-RU"/>
    </w:rPr>
  </w:style>
  <w:style w:type="paragraph" w:customStyle="1" w:styleId="Bodytext5">
    <w:name w:val="Body text|5"/>
    <w:basedOn w:val="Normalny"/>
    <w:link w:val="Bodytext5Exact"/>
    <w:pPr>
      <w:shd w:val="clear" w:color="auto" w:fill="FFFFFF"/>
      <w:spacing w:line="154" w:lineRule="exact"/>
    </w:pPr>
    <w:rPr>
      <w:rFonts w:ascii="Arial" w:eastAsia="Arial" w:hAnsi="Arial" w:cs="Arial"/>
      <w:i/>
      <w:iCs/>
      <w:sz w:val="19"/>
      <w:szCs w:val="19"/>
    </w:rPr>
  </w:style>
  <w:style w:type="paragraph" w:customStyle="1" w:styleId="Bodytext6">
    <w:name w:val="Body text|6"/>
    <w:basedOn w:val="Normalny"/>
    <w:link w:val="Bodytext6Exact"/>
    <w:pPr>
      <w:shd w:val="clear" w:color="auto" w:fill="FFFFFF"/>
      <w:spacing w:line="154" w:lineRule="exact"/>
    </w:pPr>
    <w:rPr>
      <w:rFonts w:ascii="Arial" w:eastAsia="Arial" w:hAnsi="Arial" w:cs="Arial"/>
      <w:sz w:val="16"/>
      <w:szCs w:val="16"/>
    </w:rPr>
  </w:style>
  <w:style w:type="paragraph" w:styleId="Nagwek">
    <w:name w:val="header"/>
    <w:basedOn w:val="Normalny"/>
    <w:link w:val="NagwekZnak"/>
    <w:rsid w:val="00F026F4"/>
    <w:pPr>
      <w:widowControl/>
      <w:tabs>
        <w:tab w:val="center" w:pos="4536"/>
        <w:tab w:val="right" w:pos="9072"/>
      </w:tabs>
      <w:spacing w:after="240" w:line="300" w:lineRule="auto"/>
    </w:pPr>
    <w:rPr>
      <w:rFonts w:asciiTheme="minorHAnsi" w:hAnsiTheme="minorHAnsi"/>
      <w:color w:val="auto"/>
      <w:sz w:val="22"/>
      <w:lang w:bidi="ar-SA"/>
    </w:rPr>
  </w:style>
  <w:style w:type="character" w:customStyle="1" w:styleId="NagwekZnak">
    <w:name w:val="Nagłówek Znak"/>
    <w:basedOn w:val="Domylnaczcionkaakapitu"/>
    <w:link w:val="Nagwek"/>
    <w:rsid w:val="00F026F4"/>
    <w:rPr>
      <w:rFonts w:asciiTheme="minorHAnsi" w:hAnsiTheme="minorHAnsi"/>
      <w:sz w:val="22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26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26F4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35E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5ED0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435E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622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00206BFA04F1221124180411</vt:lpstr>
    </vt:vector>
  </TitlesOfParts>
  <Company>UMSTW</Company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Marzanna Urban</dc:creator>
  <cp:keywords/>
  <cp:lastModifiedBy>Nalazek Izabela (KW)</cp:lastModifiedBy>
  <cp:revision>12</cp:revision>
  <dcterms:created xsi:type="dcterms:W3CDTF">2022-11-24T10:36:00Z</dcterms:created>
  <dcterms:modified xsi:type="dcterms:W3CDTF">2024-04-30T11:00:00Z</dcterms:modified>
</cp:coreProperties>
</file>