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03D" w:rsidRPr="00F1023D" w:rsidRDefault="005E74B8" w:rsidP="00D3211B">
      <w:pPr>
        <w:pStyle w:val="Bodytext20"/>
        <w:shd w:val="clear" w:color="auto" w:fill="auto"/>
        <w:spacing w:before="120" w:after="240" w:line="300" w:lineRule="auto"/>
        <w:ind w:left="4956" w:firstLine="708"/>
        <w:rPr>
          <w:rStyle w:val="Bodytext2Bold"/>
          <w:rFonts w:asciiTheme="minorHAnsi" w:hAnsiTheme="minorHAnsi" w:cstheme="minorHAnsi"/>
          <w:b w:val="0"/>
          <w:sz w:val="22"/>
          <w:szCs w:val="22"/>
        </w:rPr>
      </w:pPr>
      <w:r w:rsidRPr="00F1023D">
        <w:rPr>
          <w:rStyle w:val="Bodytext2Bold"/>
          <w:rFonts w:asciiTheme="minorHAnsi" w:hAnsiTheme="minorHAnsi" w:cstheme="minorHAnsi"/>
          <w:b w:val="0"/>
          <w:sz w:val="22"/>
          <w:szCs w:val="22"/>
        </w:rPr>
        <w:t>Warszawa, 1 czerwca 2022 r.</w:t>
      </w:r>
    </w:p>
    <w:p w:rsidR="00A34924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Style w:val="Bodytext2Bold"/>
          <w:rFonts w:asciiTheme="minorHAnsi" w:hAnsiTheme="minorHAnsi" w:cstheme="minorHAnsi"/>
          <w:sz w:val="22"/>
          <w:szCs w:val="22"/>
        </w:rPr>
        <w:t xml:space="preserve">Znak sprawy: </w:t>
      </w:r>
      <w:r w:rsidRPr="00F1023D">
        <w:rPr>
          <w:rFonts w:asciiTheme="minorHAnsi" w:hAnsiTheme="minorHAnsi" w:cstheme="minorHAnsi"/>
          <w:sz w:val="22"/>
          <w:szCs w:val="22"/>
        </w:rPr>
        <w:t>KW-ZSS.1712.14.2022.MPU</w:t>
      </w:r>
    </w:p>
    <w:p w:rsidR="00A34924" w:rsidRPr="00F1023D" w:rsidRDefault="009A68E8" w:rsidP="00F1023D">
      <w:pPr>
        <w:pStyle w:val="Bodytext20"/>
        <w:shd w:val="clear" w:color="auto" w:fill="auto"/>
        <w:spacing w:before="240" w:after="680" w:line="300" w:lineRule="auto"/>
        <w:ind w:left="4248" w:firstLine="709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F1023D">
        <w:rPr>
          <w:rFonts w:asciiTheme="minorHAnsi" w:hAnsiTheme="minorHAnsi" w:cstheme="minorHAnsi"/>
          <w:b/>
          <w:sz w:val="22"/>
          <w:szCs w:val="22"/>
        </w:rPr>
        <w:t>Pani</w:t>
      </w:r>
    </w:p>
    <w:p w:rsidR="00A34924" w:rsidRPr="00F1023D" w:rsidRDefault="009A68E8" w:rsidP="00F1023D">
      <w:pPr>
        <w:pStyle w:val="Bodytext20"/>
        <w:shd w:val="clear" w:color="auto" w:fill="auto"/>
        <w:spacing w:before="240" w:after="680" w:line="300" w:lineRule="auto"/>
        <w:ind w:left="4248" w:firstLine="709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F1023D">
        <w:rPr>
          <w:rFonts w:asciiTheme="minorHAnsi" w:hAnsiTheme="minorHAnsi" w:cstheme="minorHAnsi"/>
          <w:b/>
          <w:sz w:val="22"/>
          <w:szCs w:val="22"/>
        </w:rPr>
        <w:t xml:space="preserve">Olga Pilarska-Siennicka </w:t>
      </w:r>
    </w:p>
    <w:p w:rsidR="00A34924" w:rsidRPr="00F1023D" w:rsidRDefault="009A68E8" w:rsidP="00F1023D">
      <w:pPr>
        <w:pStyle w:val="Bodytext20"/>
        <w:shd w:val="clear" w:color="auto" w:fill="auto"/>
        <w:spacing w:before="240" w:after="680" w:line="300" w:lineRule="auto"/>
        <w:ind w:left="4248" w:firstLine="709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F1023D">
        <w:rPr>
          <w:rFonts w:asciiTheme="minorHAnsi" w:hAnsiTheme="minorHAnsi" w:cstheme="minorHAnsi"/>
          <w:b/>
          <w:sz w:val="22"/>
          <w:szCs w:val="22"/>
        </w:rPr>
        <w:t xml:space="preserve">p.o. Dyrektora Biura Polityki Zdrowotnej </w:t>
      </w:r>
    </w:p>
    <w:p w:rsidR="00A34924" w:rsidRPr="00F1023D" w:rsidRDefault="009A68E8" w:rsidP="00F1023D">
      <w:pPr>
        <w:pStyle w:val="Bodytext20"/>
        <w:shd w:val="clear" w:color="auto" w:fill="auto"/>
        <w:spacing w:before="240" w:after="680" w:line="300" w:lineRule="auto"/>
        <w:ind w:left="4248" w:firstLine="709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F1023D">
        <w:rPr>
          <w:rFonts w:asciiTheme="minorHAnsi" w:hAnsiTheme="minorHAnsi" w:cstheme="minorHAnsi"/>
          <w:b/>
          <w:sz w:val="22"/>
          <w:szCs w:val="22"/>
        </w:rPr>
        <w:t>Urzędu m.st. Warszawy</w:t>
      </w:r>
    </w:p>
    <w:p w:rsidR="00A37573" w:rsidRDefault="009A68E8" w:rsidP="00F1023D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1023D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1C5211" w:rsidRPr="001C5211" w:rsidRDefault="001C5211" w:rsidP="001C5211"/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F1023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F1023D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Biurze Polityki Zdrowotnej Urzędu m.st. Warszawy w okresie od 10.03.2022 r. do 1.04.2022 r., w przedmiocie dokonania oceny procesu rozliczania realizacji projektów w zakresie profilaktyki i promocji zdrowia, której wyniki zostały przedstawione w protokole kontroli podpisanym 5.04.2022 r., stosownie do § 39 ust. 1 i 2 Zarządzenia nr </w:t>
      </w:r>
      <w:r w:rsidRPr="00F1023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F1023D">
        <w:rPr>
          <w:rFonts w:asciiTheme="minorHAnsi" w:hAnsiTheme="minorHAnsi" w:cstheme="minorHAnsi"/>
          <w:sz w:val="22"/>
          <w:szCs w:val="22"/>
        </w:rPr>
        <w:t>Prezydenta Miasta Stołecznego Warszawy z dnia 12 grudnia 2019 r, w sprawie zasad i trybu postępowania kontrolnego (zwanego dalej: Zarządzeniem), przekazuję Pani niniejsze Wystąpienie pokontrolne.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Przeprowadzona w Biurze Polityki Zdrowotnej Urzędu m.st. Warszawy (zwanym dalej: Biurem/BPZ) kontrola obejmowała rozliczanie realizacji projektów dotyczących profilaktyki i promocji zdrowia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F1023D">
        <w:rPr>
          <w:rFonts w:asciiTheme="minorHAnsi" w:hAnsiTheme="minorHAnsi" w:cstheme="minorHAnsi"/>
          <w:sz w:val="22"/>
          <w:szCs w:val="22"/>
        </w:rPr>
        <w:t>, w rozumieniu ustawy z dnia 24 kwietnia 2003 r. o działalności pożytku publicznego i o wolontariacie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F1023D">
        <w:rPr>
          <w:rFonts w:asciiTheme="minorHAnsi" w:hAnsiTheme="minorHAnsi" w:cstheme="minorHAnsi"/>
          <w:sz w:val="22"/>
          <w:szCs w:val="22"/>
        </w:rPr>
        <w:t xml:space="preserve">(zwaną dalej: </w:t>
      </w:r>
      <w:proofErr w:type="spellStart"/>
      <w:r w:rsidRPr="00F1023D">
        <w:rPr>
          <w:rFonts w:asciiTheme="minorHAnsi" w:hAnsiTheme="minorHAnsi" w:cstheme="minorHAnsi"/>
          <w:sz w:val="22"/>
          <w:szCs w:val="22"/>
        </w:rPr>
        <w:t>udpp</w:t>
      </w:r>
      <w:proofErr w:type="spellEnd"/>
      <w:r w:rsidRPr="00F1023D">
        <w:rPr>
          <w:rFonts w:asciiTheme="minorHAnsi" w:hAnsiTheme="minorHAnsi" w:cstheme="minorHAnsi"/>
          <w:sz w:val="22"/>
          <w:szCs w:val="22"/>
        </w:rPr>
        <w:t>) w okresie od 1.01.2020 r. do 9.03.2022 r. Zgodnie z Regulaminem wewnętrznym Biura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F1023D">
        <w:rPr>
          <w:rFonts w:asciiTheme="minorHAnsi" w:hAnsiTheme="minorHAnsi" w:cstheme="minorHAnsi"/>
          <w:sz w:val="22"/>
          <w:szCs w:val="22"/>
        </w:rPr>
        <w:t xml:space="preserve"> skontrolowane</w:t>
      </w:r>
      <w:bookmarkStart w:id="0" w:name="_GoBack"/>
      <w:bookmarkEnd w:id="0"/>
      <w:r w:rsidRPr="00F1023D">
        <w:rPr>
          <w:rFonts w:asciiTheme="minorHAnsi" w:hAnsiTheme="minorHAnsi" w:cstheme="minorHAnsi"/>
          <w:sz w:val="22"/>
          <w:szCs w:val="22"/>
        </w:rPr>
        <w:t xml:space="preserve"> zadania publiczne/umowy realizowane były w ramach prac Wydziału Profilaktyki i Promocji Zdrowia (zwanego dalej: Wydziałem).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W zakresie objętym kontrolą Biuro Audytu Wewnętrznego Urzędu m.st. Warszawy (zwane dalej: Biurem Audytu) przeprowadziło w roku 2019 zadanie audytowe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F1023D">
        <w:rPr>
          <w:rFonts w:asciiTheme="minorHAnsi" w:hAnsiTheme="minorHAnsi" w:cstheme="minorHAnsi"/>
          <w:sz w:val="22"/>
          <w:szCs w:val="22"/>
        </w:rPr>
        <w:t xml:space="preserve">. Z ustaleń dokonanych podczas </w:t>
      </w:r>
      <w:r w:rsidRPr="00F1023D">
        <w:rPr>
          <w:rFonts w:asciiTheme="minorHAnsi" w:hAnsiTheme="minorHAnsi" w:cstheme="minorHAnsi"/>
          <w:sz w:val="22"/>
          <w:szCs w:val="22"/>
        </w:rPr>
        <w:lastRenderedPageBreak/>
        <w:t>przeprowadzonych w 2021 r. czynności sprawdzających po ww. zadaniu audytowym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F1023D">
        <w:rPr>
          <w:rFonts w:asciiTheme="minorHAnsi" w:hAnsiTheme="minorHAnsi" w:cstheme="minorHAnsi"/>
          <w:sz w:val="22"/>
          <w:szCs w:val="22"/>
        </w:rPr>
        <w:t xml:space="preserve"> wynika, iż ówcześnie obowiązujący Regulamin wewnętrzny Biura był w dalszym ciągu nieaktualny. W toku kontroli ustalono, że do dnia 21 marca 2022 r. nie dokonano aktualizacji wewnętrznego regulaminu Biura, mimo zaleceń Biura Audytu. W przedmiotowym zakresie Dyrektor Biura wyjaśnił, że w trakcie ww. zadania audytowego Biuro informowało, że prace nad regulaminem zostaną sfinalizowane po zakończeniu pandemii. Jednocześnie Dyrektor Biura wskazał, że prace nad aktualizacją Regulaminu Wewnętrznego już trwają.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Ustalono, że budżet BPZ na realizację projektów w zakresie profilaktyki i promocji zdrowia m.st. Warszawy na lata 2020, 2021 i 2022 wynosił w roku 2020 - 2 999 379,00 zł z czego we wskazanym roku wartość zrealizowanych umów wydatkowano na poziomie 99,64 %, tj. w kwocie 2 988 617,02 zł; w roku 2021 - 3 004 076,00 zł z czego we wskazanym roku wartość zrealizowanych umów wydatkowano na poziomie 99,96 </w:t>
      </w:r>
      <w:r w:rsidRPr="00F1023D">
        <w:rPr>
          <w:rStyle w:val="Bodytext2Italic"/>
          <w:rFonts w:asciiTheme="minorHAnsi" w:hAnsiTheme="minorHAnsi" w:cstheme="minorHAnsi"/>
          <w:sz w:val="22"/>
          <w:szCs w:val="22"/>
        </w:rPr>
        <w:t>%,</w:t>
      </w:r>
      <w:r w:rsidRPr="00F1023D">
        <w:rPr>
          <w:rFonts w:asciiTheme="minorHAnsi" w:hAnsiTheme="minorHAnsi" w:cstheme="minorHAnsi"/>
          <w:sz w:val="22"/>
          <w:szCs w:val="22"/>
        </w:rPr>
        <w:t xml:space="preserve"> tj. w kwocie 3 002 732,00 zł, a w roku 2022 - 3 004 385,00 zł.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W ramach realizowanych 3 konkursów otwartych kontrolą objęto 2 umowy, czyli 9,09% spośród podpisanych przez Biuro 22 umów z przeprowadzonych 3 konkursów otwartych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F1023D">
        <w:rPr>
          <w:rFonts w:asciiTheme="minorHAnsi" w:hAnsiTheme="minorHAnsi" w:cstheme="minorHAnsi"/>
          <w:sz w:val="22"/>
          <w:szCs w:val="22"/>
        </w:rPr>
        <w:t>, tj.: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Zadanie publiczne pod nazwą „Edukacja i promocja zdrowia" realizowane przez oferenta Fundacja ART. pt.: „UWAGA ULICA - II edycja warsztatów pierwszej pomocy przedmedycznej dla młodzieży </w:t>
      </w:r>
      <w:r w:rsidRPr="00F1023D">
        <w:rPr>
          <w:rFonts w:asciiTheme="minorHAnsi" w:hAnsiTheme="minorHAnsi" w:cstheme="minorHAnsi"/>
          <w:sz w:val="22"/>
          <w:szCs w:val="22"/>
        </w:rPr>
        <w:lastRenderedPageBreak/>
        <w:t>szkół ponadpodstawowych";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Zadanie publiczne pod nazwą „Rehabilitacja medyczno-społeczna" realizowane przez oferenta Polskie Towarzystwo Stwardnienia Rozsianego Oddział Warszawski pt.: „Rehabilitacja społeczna i ruchowa osób chorych na SM".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Analiza przekazanych do kontroli dokumentów ww. projektów wykazała, że projekty realizowane były zgodnie z dokumentacją konkursową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F1023D">
        <w:rPr>
          <w:rFonts w:asciiTheme="minorHAnsi" w:hAnsiTheme="minorHAnsi" w:cstheme="minorHAnsi"/>
          <w:sz w:val="22"/>
          <w:szCs w:val="22"/>
        </w:rPr>
        <w:t>. Wyniki otwartego konkursu ofert nie podlegały trybowi odwoławczemu, z uwagi na to, że nie przewidziano go w procedurze konkursowej. Zweryfikowane zostało opiniowanie ofert pod względem formalnym i merytorycznym, prowadzenie negocjacji z oferentami dotyczącymi aktualizacji zadań w trakcie realizacji projektów oraz przed podpisaniem umowy w ramach skontrolowanych projektów, podpisywanie umów i aneksów, w zakresie rozliczania kolejnych etapów projektu zgodnie z ustalonym harmonogramem. Ponadto zweryfikowano nadzór nad realizacją projektu w celu uzyskania zakładanego efektu m.in. poprzez wykazanie osiągnięcia wskaźników. Ustalono również, że pracownicy Biura monitorują projekty w trakcie ich realizacji, a dokumentacja z powyższego znajduje się w teczkach danego projektu. Zostały zweryfikowane sprawozdania częściowe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F1023D">
        <w:rPr>
          <w:rFonts w:asciiTheme="minorHAnsi" w:hAnsiTheme="minorHAnsi" w:cstheme="minorHAnsi"/>
          <w:sz w:val="22"/>
          <w:szCs w:val="22"/>
        </w:rPr>
        <w:t xml:space="preserve"> przekazywane rokrocznie do Biura przez oferentów, natomiast kontroli nie podlegały sprawozdania końcowe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F1023D">
        <w:rPr>
          <w:rFonts w:asciiTheme="minorHAnsi" w:hAnsiTheme="minorHAnsi" w:cstheme="minorHAnsi"/>
          <w:sz w:val="22"/>
          <w:szCs w:val="22"/>
        </w:rPr>
        <w:t xml:space="preserve"> i związana z tym dokumentacja rozliczająca projekt i zatwierdzająca wszystkie wydatki z uwagi na to, że realizacja skontrolowanych projektów przewidziana była do 31.12.2022 r.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Ustalono, że w kontrolowanym okresie w zakresie współpracy z NGO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F1023D">
        <w:rPr>
          <w:rFonts w:asciiTheme="minorHAnsi" w:hAnsiTheme="minorHAnsi" w:cstheme="minorHAnsi"/>
          <w:sz w:val="22"/>
          <w:szCs w:val="22"/>
        </w:rPr>
        <w:t xml:space="preserve"> w ramach otwartych konkursów ofert, nie było przypadków rozwiązania umów ani odstąpienia od ich realizacji. Wszystkie 22 umowy, które zostały zawarte z oferentami, były w trakcie realizacji.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Skontrolowane wydatki mieściły się w planie finansowym Biura, a przekazane z Biura Księgowości i Kontrasygnaty Urzędu m.st. Warszawy potwierdzenia realizacji dyspozycji dla oferenta Fundacja ART. i Polskiego Towarzystwa Stwardnienia Rozsianego Oddział Warszawski, potwierdziły terminowość dokonywanych wydatków zgodnie z zawartą umową.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Ponadto skontrolowano realizację Planów Kontroli Biura na rok 2020, 2021 i 2022 w zakresie zadań realizowanych w ramach NGO przez Wydział Profilaktyki i Promocji Zdrowia. Analiza wykazała, że kontrole w 2021 r. i </w:t>
      </w:r>
      <w:proofErr w:type="spellStart"/>
      <w:r w:rsidRPr="00F1023D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F1023D">
        <w:rPr>
          <w:rFonts w:asciiTheme="minorHAnsi" w:hAnsiTheme="minorHAnsi" w:cstheme="minorHAnsi"/>
          <w:sz w:val="22"/>
          <w:szCs w:val="22"/>
        </w:rPr>
        <w:t xml:space="preserve"> kwartale 2022 r. zostały przeprowadzone zgodnie z harmonogramem, </w:t>
      </w:r>
      <w:r w:rsidRPr="00F1023D">
        <w:rPr>
          <w:rFonts w:asciiTheme="minorHAnsi" w:hAnsiTheme="minorHAnsi" w:cstheme="minorHAnsi"/>
          <w:sz w:val="22"/>
          <w:szCs w:val="22"/>
        </w:rPr>
        <w:lastRenderedPageBreak/>
        <w:t xml:space="preserve">natomiast w 2020 r. nie odbyła się żadna z zaplanowanych kontroli z uwagi na sytuacje epidemiczną związaną z pojawieniem się zakażeń </w:t>
      </w:r>
      <w:proofErr w:type="spellStart"/>
      <w:r w:rsidRPr="00F1023D">
        <w:rPr>
          <w:rFonts w:asciiTheme="minorHAnsi" w:hAnsiTheme="minorHAnsi" w:cstheme="minorHAnsi"/>
          <w:sz w:val="22"/>
          <w:szCs w:val="22"/>
        </w:rPr>
        <w:t>koronawirusem</w:t>
      </w:r>
      <w:proofErr w:type="spellEnd"/>
      <w:r w:rsidRPr="00F1023D">
        <w:rPr>
          <w:rFonts w:asciiTheme="minorHAnsi" w:hAnsiTheme="minorHAnsi" w:cstheme="minorHAnsi"/>
          <w:sz w:val="22"/>
          <w:szCs w:val="22"/>
        </w:rPr>
        <w:t xml:space="preserve"> SARS-CoV-2.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W przedstawionych Planach Kontroli na rok 2020, 2021, 2022 figurowały wyłącznie kontrole merytoryczne. W przedmiocie realizacji przez BPZ kontroli finansowych złożono wyjaśnienia, że BPZ kontrolę finansową, w tym weryfikację dowodów księgowych przeprowadza na etapie końcowej sprawozdawczości lub do 5 lat od zakończenia realizacji projektu poza Planami Kontroli.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Zgodnie z § 18 pkt 4 lit. c Regulaminu wewnętrznego Biura do zadań Wydziału należało przeprowadzanie konkursów/naborów w ramach przyznawania dotacji w trybie tzw. „małego grantu"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F1023D">
        <w:rPr>
          <w:rFonts w:asciiTheme="minorHAnsi" w:hAnsiTheme="minorHAnsi" w:cstheme="minorHAnsi"/>
          <w:sz w:val="22"/>
          <w:szCs w:val="22"/>
        </w:rPr>
        <w:t>. Ustalono, że w kontrolowanym okresie nie przyznawano „małych grantów", ponieważ zgodnie z wyjaśnieniami Dyrektora Biura nie było zapotrzebowania na realizację tego rodzaju zadań publicznych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F1023D">
        <w:rPr>
          <w:rFonts w:asciiTheme="minorHAnsi" w:hAnsiTheme="minorHAnsi" w:cstheme="minorHAnsi"/>
          <w:sz w:val="22"/>
          <w:szCs w:val="22"/>
        </w:rPr>
        <w:t>, takiej potrzeby nie zgłaszały także organizacje pozarządowe podczas posiedzeń BKDS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F1023D">
        <w:rPr>
          <w:rFonts w:asciiTheme="minorHAnsi" w:hAnsiTheme="minorHAnsi" w:cstheme="minorHAnsi"/>
          <w:sz w:val="22"/>
          <w:szCs w:val="22"/>
        </w:rPr>
        <w:t>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Ustalono, że w okresie kontrolowanym Biuro współpracowało z Agencją Oceny Technologii Medycznych i Taryfikacji (</w:t>
      </w:r>
      <w:proofErr w:type="spellStart"/>
      <w:r w:rsidRPr="00F1023D">
        <w:rPr>
          <w:rFonts w:asciiTheme="minorHAnsi" w:hAnsiTheme="minorHAnsi" w:cstheme="minorHAnsi"/>
          <w:sz w:val="22"/>
          <w:szCs w:val="22"/>
        </w:rPr>
        <w:t>AOTMiT</w:t>
      </w:r>
      <w:proofErr w:type="spellEnd"/>
      <w:r w:rsidRPr="00F1023D">
        <w:rPr>
          <w:rFonts w:asciiTheme="minorHAnsi" w:hAnsiTheme="minorHAnsi" w:cstheme="minorHAnsi"/>
          <w:sz w:val="22"/>
          <w:szCs w:val="22"/>
        </w:rPr>
        <w:t>) w ramach zadań realizowanych z zakresu ochrony zdrowia i promocji zdrowia, która jest opiniodawczo-doradczą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F1023D">
        <w:rPr>
          <w:rFonts w:asciiTheme="minorHAnsi" w:hAnsiTheme="minorHAnsi" w:cstheme="minorHAnsi"/>
          <w:sz w:val="22"/>
          <w:szCs w:val="22"/>
        </w:rPr>
        <w:t xml:space="preserve"> jednostką organizacyjną posiadającą osobowość prawną, nadzorowaną przez ministra właściwego ds. zdrowia. W okresie kontrolowanym Biuro wystąpiło 5 razy do </w:t>
      </w:r>
      <w:proofErr w:type="spellStart"/>
      <w:r w:rsidRPr="00F1023D">
        <w:rPr>
          <w:rFonts w:asciiTheme="minorHAnsi" w:hAnsiTheme="minorHAnsi" w:cstheme="minorHAnsi"/>
          <w:sz w:val="22"/>
          <w:szCs w:val="22"/>
        </w:rPr>
        <w:t>AOTMiT</w:t>
      </w:r>
      <w:proofErr w:type="spellEnd"/>
      <w:r w:rsidRPr="00F1023D">
        <w:rPr>
          <w:rFonts w:asciiTheme="minorHAnsi" w:hAnsiTheme="minorHAnsi" w:cstheme="minorHAnsi"/>
          <w:sz w:val="22"/>
          <w:szCs w:val="22"/>
        </w:rPr>
        <w:t xml:space="preserve"> z prośbą o zaopiniowanie projektów programów polityki zdrowotnej, z czego 1 program otrzymał opinię pozytywną, 2 negatywną, 1 program jest realizowany i program otrzymał rekomendację.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Ponadto w kontrolowanym okresie w ramach prac Wydziału były realizowane programy z zakresu ochrony i promocji zdrowia będące we właściwości m.st. Warszawy, w tym m.in.: „Zdrowy Uczeń"; „Aktywny Senior"; Program edukacji przedporodowej "Szkoła rodzenia".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Natomiast w ramach programu polityki zdrowotnej w okresie kontrolowanym realizowane były m.in.: Program polityki zdrowotnej w zakresie wspierania osób dotkniętych niepłodnością z wykorzystaniem metod zapłodnienia poza ustrojowego; Program polityki zdrowotnej w zakresie profilaktyki zakażeń wirusem brodawczaka ludzkiego pn. </w:t>
      </w:r>
      <w:r w:rsidRPr="00F1023D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„HPV </w:t>
      </w:r>
      <w:r w:rsidRPr="00F1023D">
        <w:rPr>
          <w:rFonts w:asciiTheme="minorHAnsi" w:hAnsiTheme="minorHAnsi" w:cstheme="minorHAnsi"/>
          <w:sz w:val="22"/>
          <w:szCs w:val="22"/>
        </w:rPr>
        <w:t>12"; Program polityki zdrowotnej w zakresie wczesnego wykrywania zaburzeń słuchu wśród uczniów klas I oraz VIII szkół podstawowych na terenie m.st. Warszawy.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Ponadto ustalono, że w okresie kontrolowanym odbyły się w ramach prac Wydziału 3 spotkania z </w:t>
      </w:r>
      <w:r w:rsidRPr="00F1023D">
        <w:rPr>
          <w:rFonts w:asciiTheme="minorHAnsi" w:hAnsiTheme="minorHAnsi" w:cstheme="minorHAnsi"/>
          <w:sz w:val="22"/>
          <w:szCs w:val="22"/>
        </w:rPr>
        <w:lastRenderedPageBreak/>
        <w:t>Branżową Komisją Dialogu Społecznego ds. Ochrony i Promocji Zdrowia działającą przy Biurze, w siedzibie Urzędu. Liczbę spotkań ograniczono z uwagi na sytuację pandemiczną w kraju. Spotkania dotyczyły planowanych otwartych konkursów ofert dla NGO, konsultacji dotyczących projektu ogłoszenia konkursowego, ustalenia nowego składu komisji, ustalenia strategii działania w celu zintegrowania środowiska, problemów z bezpłatnym parkowaniem dla personelu hospicjów domowych, projektu organizacji warsztatów z zakresu ochrony zdrowia.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Zgodnie z § 18 pkt 8 Regulaminu wewnętrznego BPZ współpracuje z komórkami organizacyjnymi Urzędu, z jednostkami organizacyjnymi Urzędu oraz innymi podmiotami realizującymi zadania z zakresu ochrony i promocji zdrowia.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Odnośnie „innych podmiotów realizujących zadania z zakresu ochrony i promocji zdrowia", BPZ na bieżąco współpracowało i stale współpracuje przede wszystkim z miejskimi podmiotami leczniczymi oraz instytucjami centralnymi zajmującymi się organizacją systemu opieki zdrowotnej w Polsce. Na współprace tę składają się spotkania, wideokonferencje i korespondencja elektroniczna oraz tradycyjna.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W okresie kontrolowanym Biuro prowadziło również sprawy związane z przygotowywaniem i realizacją ogólnodostępnych spotkań dla mieszkańców m.st. Warszawy z zakresu promocji zdrowia.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W zakresie działań informacyjnych i promujących realizację projektów w zakresie profilaktyki i promocji zdrowia, podjętych w kontrolowanym okresie ustalono m.in., że BPZ prowadziło współfinasowany przez m.st. Warszawa projekt partnerski (prowadzony przez 4 organizacje) pn. Stołeczne Centrum Wspierania Organizacji Pozarządowych (SCWO)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F1023D">
        <w:rPr>
          <w:rFonts w:asciiTheme="minorHAnsi" w:hAnsiTheme="minorHAnsi" w:cstheme="minorHAnsi"/>
          <w:sz w:val="22"/>
          <w:szCs w:val="22"/>
        </w:rPr>
        <w:t>. Działanie to miało na celu wyposażenie NGO w niezbędną wiedzę praktyczną, w zakresie pracy w generatorze WITKAC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F1023D">
        <w:rPr>
          <w:rFonts w:asciiTheme="minorHAnsi" w:hAnsiTheme="minorHAnsi" w:cstheme="minorHAnsi"/>
          <w:sz w:val="22"/>
          <w:szCs w:val="22"/>
        </w:rPr>
        <w:t>, w tym przygotowywania wniosków o dofinansowanie, sprawozdawczości, a także doradztwo eksperckie podczas realizacji zadania publicznego w celu osiągnięcia celów mierzonych w konkretnych wartościach.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Ponadto w przedmiocie realizowanych zadań z zakresu ochrony i promocji zdrowia będących we właściwości m.st. Warszawy oraz zadań publicznych w ramach dotacji dla NGO, w okresie kontrolowanym Biuro realizowało szerokie działania w ramach zaistnienia pandemii </w:t>
      </w:r>
      <w:r w:rsidRPr="00F1023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COVID-19 </w:t>
      </w:r>
      <w:r w:rsidRPr="00F1023D">
        <w:rPr>
          <w:rFonts w:asciiTheme="minorHAnsi" w:hAnsiTheme="minorHAnsi" w:cstheme="minorHAnsi"/>
          <w:sz w:val="22"/>
          <w:szCs w:val="22"/>
        </w:rPr>
        <w:t xml:space="preserve">m.in.: uzupełniło sprzęt medyczny i aparaturę medyczną w szpitalach ; zakupiło środki ochrony indywidualnej oraz testy pod </w:t>
      </w:r>
      <w:r w:rsidRPr="00F1023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COVID-19 </w:t>
      </w:r>
      <w:r w:rsidRPr="00F1023D">
        <w:rPr>
          <w:rFonts w:asciiTheme="minorHAnsi" w:hAnsiTheme="minorHAnsi" w:cstheme="minorHAnsi"/>
          <w:sz w:val="22"/>
          <w:szCs w:val="22"/>
        </w:rPr>
        <w:t>dla pracowników i podopiecznych domów pomocy społecznej oraz Stołecznego Centrum Opiekuńczo-Leczniczego sp. z o.o.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Działania Biura, należy ocenić pozytywnie, w szczególności prowadzoną dokumentację </w:t>
      </w:r>
      <w:r w:rsidRPr="00F1023D">
        <w:rPr>
          <w:rFonts w:asciiTheme="minorHAnsi" w:hAnsiTheme="minorHAnsi" w:cstheme="minorHAnsi"/>
          <w:sz w:val="22"/>
          <w:szCs w:val="22"/>
        </w:rPr>
        <w:lastRenderedPageBreak/>
        <w:t>realizowanych projektów, poprzez zamieszczenie w teczce projektu dokumentacji pozwalającej prześledzenie ścieżki audytu, w tym ocenę formalną i merytoryczną projektu, podpisanie umowy, działania monitorujące, rozliczanie kolejnych etapów projektu na podstawie harmonogramu, również wprowadzane zmiany/aneksy do umów powodowane sytuacją epidemiczną , nadzór nad realizacją projektu w celu uzyskania zakładanego efektu m.in. poprzez wykazanie osiągnięcia wskaźników</w:t>
      </w:r>
      <w:r w:rsidRPr="00F1023D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F1023D">
        <w:rPr>
          <w:rFonts w:asciiTheme="minorHAnsi" w:hAnsiTheme="minorHAnsi" w:cstheme="minorHAnsi"/>
          <w:sz w:val="22"/>
          <w:szCs w:val="22"/>
        </w:rPr>
        <w:t>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 xml:space="preserve">Na uwagę zasługują również szerokie działania Biura z zakresu ochrony i promocji zdrowia związane z chorobą zakaźną wywołaną wirusem SARS-CoV-2, m.in. poprzez zorganizowanie 81 miejskich punktów szczepień przeciwko </w:t>
      </w:r>
      <w:r w:rsidRPr="00F1023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COVID-19, </w:t>
      </w:r>
      <w:r w:rsidRPr="00F1023D">
        <w:rPr>
          <w:rFonts w:asciiTheme="minorHAnsi" w:hAnsiTheme="minorHAnsi" w:cstheme="minorHAnsi"/>
          <w:sz w:val="22"/>
          <w:szCs w:val="22"/>
        </w:rPr>
        <w:t>opracowanie procedur, zakupienie środków ochrony indywidualnej czy uzupełnienie sprzętu medycznego i aparatury medycznej niezbędnej do zwalczania skutków choroby zakaźnej wywołanej wirusem SARS-CoV-2, w tym stanowisk intensywnej opieki medycznej.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W świetle pozytywnej oceny działalności komórki kontrolowanej oraz niestwierdzeniem nieprawidłowości bądź uchybień odstępuje się od wydania zaleceń pokontrolnych.</w:t>
      </w:r>
    </w:p>
    <w:p w:rsidR="00A37573" w:rsidRPr="00BB70BD" w:rsidRDefault="00BB70BD" w:rsidP="00BB70BD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BB70BD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F1023D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A37573" w:rsidRPr="00F1023D" w:rsidRDefault="009A68E8" w:rsidP="00F1023D">
      <w:pPr>
        <w:pStyle w:val="Bodytext20"/>
        <w:shd w:val="clear" w:color="auto" w:fill="auto"/>
        <w:spacing w:before="120" w:after="240" w:line="300" w:lineRule="auto"/>
        <w:ind w:left="380"/>
        <w:rPr>
          <w:rFonts w:asciiTheme="minorHAnsi" w:hAnsiTheme="minorHAnsi" w:cstheme="minorHAnsi"/>
          <w:sz w:val="22"/>
          <w:szCs w:val="22"/>
        </w:rPr>
      </w:pPr>
      <w:r w:rsidRPr="00F1023D">
        <w:rPr>
          <w:rFonts w:asciiTheme="minorHAnsi" w:hAnsiTheme="minorHAnsi" w:cstheme="minorHAnsi"/>
          <w:sz w:val="22"/>
          <w:szCs w:val="22"/>
        </w:rPr>
        <w:t>1. Pani Renata Kaznowska - Zastępca Prezydenta m.st. Warszawy.</w:t>
      </w:r>
    </w:p>
    <w:sectPr w:rsidR="00A37573" w:rsidRPr="00F1023D">
      <w:footerReference w:type="default" r:id="rId7"/>
      <w:headerReference w:type="first" r:id="rId8"/>
      <w:footerReference w:type="first" r:id="rId9"/>
      <w:pgSz w:w="11900" w:h="16840"/>
      <w:pgMar w:top="1722" w:right="1532" w:bottom="1623" w:left="148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8E8" w:rsidRDefault="009A68E8">
      <w:r>
        <w:separator/>
      </w:r>
    </w:p>
  </w:endnote>
  <w:endnote w:type="continuationSeparator" w:id="0">
    <w:p w:rsidR="009A68E8" w:rsidRDefault="009A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0640742"/>
      <w:docPartObj>
        <w:docPartGallery w:val="Page Numbers (Bottom of Page)"/>
        <w:docPartUnique/>
      </w:docPartObj>
    </w:sdtPr>
    <w:sdtEndPr/>
    <w:sdtContent>
      <w:p w:rsidR="00357FC7" w:rsidRDefault="00357FC7">
        <w:pPr>
          <w:pStyle w:val="Stopka"/>
          <w:jc w:val="right"/>
        </w:pPr>
        <w:r w:rsidRPr="00357F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57F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57F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D702F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357F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A37573" w:rsidRDefault="00A37573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710303"/>
      <w:docPartObj>
        <w:docPartGallery w:val="Page Numbers (Bottom of Page)"/>
        <w:docPartUnique/>
      </w:docPartObj>
    </w:sdtPr>
    <w:sdtEndPr/>
    <w:sdtContent>
      <w:p w:rsidR="002041B5" w:rsidRDefault="002041B5">
        <w:pPr>
          <w:pStyle w:val="Stopka"/>
          <w:jc w:val="right"/>
        </w:pPr>
        <w:r w:rsidRPr="002041B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041B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041B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D702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2041B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2041B5" w:rsidRDefault="002041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8E8" w:rsidRDefault="009A68E8">
      <w:r>
        <w:separator/>
      </w:r>
    </w:p>
  </w:footnote>
  <w:footnote w:type="continuationSeparator" w:id="0">
    <w:p w:rsidR="009A68E8" w:rsidRDefault="009A68E8">
      <w:r>
        <w:continuationSeparator/>
      </w:r>
    </w:p>
  </w:footnote>
  <w:footnote w:id="1">
    <w:p w:rsidR="00A37573" w:rsidRPr="00A34924" w:rsidRDefault="009A68E8" w:rsidP="00ED702F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Kontrolą zostały objęte projekty, dla których umowy zostały zawarte po 1.01.2020 r.</w:t>
      </w:r>
    </w:p>
  </w:footnote>
  <w:footnote w:id="2">
    <w:p w:rsidR="00A37573" w:rsidRPr="00A34924" w:rsidRDefault="009A68E8" w:rsidP="00ED702F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Dz. U. z 2020 r. poz. 1057 ze zm.</w:t>
      </w:r>
    </w:p>
  </w:footnote>
  <w:footnote w:id="3">
    <w:p w:rsidR="00A37573" w:rsidRPr="00A34924" w:rsidRDefault="009A68E8" w:rsidP="00ED702F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 xml:space="preserve">Regulamin wewnętrzny Biura został wprowadzony zarządzeniem nr </w:t>
      </w:r>
      <w:r w:rsidRPr="00A3492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49/2016 </w:t>
      </w:r>
      <w:r w:rsidRPr="00A34924">
        <w:rPr>
          <w:rFonts w:asciiTheme="minorHAnsi" w:hAnsiTheme="minorHAnsi" w:cstheme="minorHAnsi"/>
          <w:sz w:val="22"/>
          <w:szCs w:val="22"/>
        </w:rPr>
        <w:t>Prezydenta m.st. Warszawy z dnia 18 stycznia 2016 r. w sprawie nadania wewnętrznego regulaminu organizacyjnego Biura Polityki Zdrowotnej Urzędu Miasta Stołecznego Warszawy (ze. zm.).</w:t>
      </w:r>
    </w:p>
  </w:footnote>
  <w:footnote w:id="4">
    <w:p w:rsidR="00A37573" w:rsidRPr="00A34924" w:rsidRDefault="009A68E8" w:rsidP="00ED702F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W zakresie: Analiza efektywności realizacji w m.st. Warszawie programów polityki zdrowotnej,</w:t>
      </w:r>
    </w:p>
    <w:p w:rsidR="00A37573" w:rsidRPr="00A34924" w:rsidRDefault="009A68E8" w:rsidP="00ED702F">
      <w:pPr>
        <w:pStyle w:val="Footnote10"/>
        <w:shd w:val="clear" w:color="auto" w:fill="auto"/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</w:rPr>
        <w:t xml:space="preserve">w tym „Stołecznej Kampanii na rzecz wspierania osób dotkniętych niepłodnością z wykorzystaniem metod zapłodnienia </w:t>
      </w:r>
      <w:proofErr w:type="spellStart"/>
      <w:r w:rsidRPr="00A34924">
        <w:rPr>
          <w:rFonts w:asciiTheme="minorHAnsi" w:hAnsiTheme="minorHAnsi" w:cstheme="minorHAnsi"/>
          <w:sz w:val="22"/>
          <w:szCs w:val="22"/>
        </w:rPr>
        <w:t>pozaustrojowego-w</w:t>
      </w:r>
      <w:proofErr w:type="spellEnd"/>
      <w:r w:rsidRPr="00A34924">
        <w:rPr>
          <w:rFonts w:asciiTheme="minorHAnsi" w:hAnsiTheme="minorHAnsi" w:cstheme="minorHAnsi"/>
          <w:sz w:val="22"/>
          <w:szCs w:val="22"/>
        </w:rPr>
        <w:t xml:space="preserve"> latach 2017-2019"</w:t>
      </w:r>
    </w:p>
  </w:footnote>
  <w:footnote w:id="5">
    <w:p w:rsidR="00A37573" w:rsidRPr="00A34924" w:rsidRDefault="009A68E8" w:rsidP="00ED702F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Notatka z wykonania czynności sprawdzających sporządzona przez pracowników Biura Audytu, znak sprawy: AW-AJ. 1720.25.2019/CS z dnia 20.10.2021 r.</w:t>
      </w:r>
    </w:p>
  </w:footnote>
  <w:footnote w:id="6">
    <w:p w:rsidR="00A37573" w:rsidRPr="00A34924" w:rsidRDefault="009A68E8" w:rsidP="00ED702F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Konkursy na lata 2020-2022 zostały ogłoszone przez BPZ w dniu 27.11.2019 r., tj.:</w:t>
      </w:r>
    </w:p>
    <w:p w:rsidR="00A37573" w:rsidRPr="00A34924" w:rsidRDefault="009A68E8" w:rsidP="00ED702F">
      <w:pPr>
        <w:pStyle w:val="Footnote10"/>
        <w:numPr>
          <w:ilvl w:val="0"/>
          <w:numId w:val="1"/>
        </w:numPr>
        <w:shd w:val="clear" w:color="auto" w:fill="auto"/>
        <w:tabs>
          <w:tab w:val="left" w:pos="325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</w:rPr>
        <w:t xml:space="preserve">Zarządzeniem nr </w:t>
      </w:r>
      <w:r w:rsidRPr="00A3492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1786/2019 </w:t>
      </w:r>
      <w:r w:rsidRPr="00A34924">
        <w:rPr>
          <w:rFonts w:asciiTheme="minorHAnsi" w:hAnsiTheme="minorHAnsi" w:cstheme="minorHAnsi"/>
          <w:sz w:val="22"/>
          <w:szCs w:val="22"/>
        </w:rPr>
        <w:t xml:space="preserve">Prezydenta m.st. Warszawy z dnia 27.11.2019 r. w sprawie ogłoszenia otwartego konkursu ofert na realizację zadania publicznego w zakresie ochrony i promocji zdrowia, w tym działalności leczniczej w rozumieniu ustawy z dnia 15 kwietnia 2011 r. o działalności leczniczej w latach 2020 -2022 pod nazwą „Edukacja i promocja zdrowia" (zwane dalej Zarządzeniem nr </w:t>
      </w:r>
      <w:r w:rsidRPr="00A34924">
        <w:rPr>
          <w:rFonts w:asciiTheme="minorHAnsi" w:hAnsiTheme="minorHAnsi" w:cstheme="minorHAnsi"/>
          <w:sz w:val="22"/>
          <w:szCs w:val="22"/>
          <w:lang w:val="ru-RU" w:eastAsia="ru-RU" w:bidi="ru-RU"/>
        </w:rPr>
        <w:t>1786/2019);</w:t>
      </w:r>
    </w:p>
    <w:p w:rsidR="00A37573" w:rsidRPr="00A34924" w:rsidRDefault="009A68E8" w:rsidP="00ED702F">
      <w:pPr>
        <w:pStyle w:val="Footnote10"/>
        <w:numPr>
          <w:ilvl w:val="0"/>
          <w:numId w:val="1"/>
        </w:numPr>
        <w:shd w:val="clear" w:color="auto" w:fill="auto"/>
        <w:tabs>
          <w:tab w:val="left" w:pos="325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</w:rPr>
        <w:t xml:space="preserve">Zarządzeniem nr </w:t>
      </w:r>
      <w:r w:rsidRPr="00A3492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1785/2019 </w:t>
      </w:r>
      <w:r w:rsidRPr="00A34924">
        <w:rPr>
          <w:rFonts w:asciiTheme="minorHAnsi" w:hAnsiTheme="minorHAnsi" w:cstheme="minorHAnsi"/>
          <w:sz w:val="22"/>
          <w:szCs w:val="22"/>
        </w:rPr>
        <w:t xml:space="preserve">Prezydenta m.st. Warszawy z dnia 27.11.2019 r. w sprawie ogłoszenia otwartego konkursu ofert na realizację zadania publicznego w zakresie ochrony i promocji zdrowia, w tym działalności leczniczej w rozumieniu ustawy z dnia 15 kwietnia 2011 r. o działalności leczniczej w latach 2020 -2022 pod nazwą „Rehabilitacja medyczno-społeczna" zwane dalej Zarządzeniem nr </w:t>
      </w:r>
      <w:r w:rsidRPr="00A3492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1785/2019) </w:t>
      </w:r>
      <w:r w:rsidRPr="00A34924">
        <w:rPr>
          <w:rFonts w:asciiTheme="minorHAnsi" w:hAnsiTheme="minorHAnsi" w:cstheme="minorHAnsi"/>
          <w:sz w:val="22"/>
          <w:szCs w:val="22"/>
        </w:rPr>
        <w:t>oraz</w:t>
      </w:r>
    </w:p>
    <w:p w:rsidR="00A37573" w:rsidRPr="00A34924" w:rsidRDefault="009A68E8" w:rsidP="00ED702F">
      <w:pPr>
        <w:pStyle w:val="Footnote10"/>
        <w:numPr>
          <w:ilvl w:val="0"/>
          <w:numId w:val="1"/>
        </w:numPr>
        <w:shd w:val="clear" w:color="auto" w:fill="auto"/>
        <w:tabs>
          <w:tab w:val="left" w:pos="315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</w:rPr>
        <w:t xml:space="preserve">Zarządzeniem nr </w:t>
      </w:r>
      <w:r w:rsidRPr="00A3492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1784/2019 </w:t>
      </w:r>
      <w:r w:rsidRPr="00A34924">
        <w:rPr>
          <w:rFonts w:asciiTheme="minorHAnsi" w:hAnsiTheme="minorHAnsi" w:cstheme="minorHAnsi"/>
          <w:sz w:val="22"/>
          <w:szCs w:val="22"/>
        </w:rPr>
        <w:t>Prezydenta m.st. Warszawy z dnia 27.11.2019 r. w sprawie ogłoszenia otwartego konkursu ofert na realizację zadania publicznego w zakresie ochrony i promocji zdrowia, w tym działalności leczniczej w rozumieniu ustawy z dnia 15 kwietnia 2011 r. o działalności leczniczej w latach 2020 -2022 pod nazwą „Opieka nad pacjentami przewlekle chorymi".</w:t>
      </w:r>
    </w:p>
  </w:footnote>
  <w:footnote w:id="7">
    <w:p w:rsidR="00A37573" w:rsidRPr="00A34924" w:rsidRDefault="009A68E8" w:rsidP="00ED702F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 xml:space="preserve">Zarządzeniem nr </w:t>
      </w:r>
      <w:r w:rsidRPr="00A3492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1786/2019 </w:t>
      </w:r>
      <w:r w:rsidRPr="00A34924">
        <w:rPr>
          <w:rFonts w:asciiTheme="minorHAnsi" w:hAnsiTheme="minorHAnsi" w:cstheme="minorHAnsi"/>
          <w:sz w:val="22"/>
          <w:szCs w:val="22"/>
        </w:rPr>
        <w:t xml:space="preserve">i Zarządzeniem nr </w:t>
      </w:r>
      <w:r w:rsidRPr="00A34924">
        <w:rPr>
          <w:rFonts w:asciiTheme="minorHAnsi" w:hAnsiTheme="minorHAnsi" w:cstheme="minorHAnsi"/>
          <w:sz w:val="22"/>
          <w:szCs w:val="22"/>
          <w:lang w:val="ru-RU" w:eastAsia="ru-RU" w:bidi="ru-RU"/>
        </w:rPr>
        <w:t>1785/2019.</w:t>
      </w:r>
    </w:p>
  </w:footnote>
  <w:footnote w:id="8">
    <w:p w:rsidR="00A37573" w:rsidRPr="00A34924" w:rsidRDefault="009A68E8" w:rsidP="00ED702F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Obowiązek sprawozdawczy wynika z umowy ze zleceniobiorcą oraz z rozporządzenia Przewodniczącego Komitetu do spraw Pożytku Publicznego z dnia 24 października 2018 r. w sprawie wzorów ofert i ramowych wzorów umów dotyczących realizacji zadań publicznych oraz wzorów sprawozdań z wykonania tych zadań (Dz. U. z 2018 r. poz. 2057).</w:t>
      </w:r>
    </w:p>
  </w:footnote>
  <w:footnote w:id="9">
    <w:p w:rsidR="00A37573" w:rsidRPr="00A34924" w:rsidRDefault="009A68E8" w:rsidP="00ED702F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Patrz przypis 8.</w:t>
      </w:r>
    </w:p>
  </w:footnote>
  <w:footnote w:id="10">
    <w:p w:rsidR="00A37573" w:rsidRDefault="009A68E8" w:rsidP="00ED702F">
      <w:pPr>
        <w:pStyle w:val="Footnote10"/>
        <w:shd w:val="clear" w:color="auto" w:fill="auto"/>
        <w:spacing w:before="120" w:after="240" w:line="300" w:lineRule="auto"/>
        <w:contextualSpacing/>
        <w:jc w:val="left"/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 xml:space="preserve">NGO - </w:t>
      </w:r>
      <w:proofErr w:type="spellStart"/>
      <w:r w:rsidRPr="00A34924">
        <w:rPr>
          <w:rFonts w:asciiTheme="minorHAnsi" w:hAnsiTheme="minorHAnsi" w:cstheme="minorHAnsi"/>
          <w:sz w:val="22"/>
          <w:szCs w:val="22"/>
          <w:lang w:val="en-US" w:eastAsia="en-US" w:bidi="en-US"/>
        </w:rPr>
        <w:t>Non Governmental</w:t>
      </w:r>
      <w:proofErr w:type="spellEnd"/>
      <w:r w:rsidRPr="00A3492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proofErr w:type="spellStart"/>
      <w:r w:rsidRPr="00A34924">
        <w:rPr>
          <w:rFonts w:asciiTheme="minorHAnsi" w:hAnsiTheme="minorHAnsi" w:cstheme="minorHAnsi"/>
          <w:sz w:val="22"/>
          <w:szCs w:val="22"/>
          <w:lang w:val="en-US" w:eastAsia="en-US" w:bidi="en-US"/>
        </w:rPr>
        <w:t>Organisation</w:t>
      </w:r>
      <w:proofErr w:type="spellEnd"/>
      <w:r w:rsidRPr="00A3492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, </w:t>
      </w:r>
      <w:r w:rsidRPr="00A34924">
        <w:rPr>
          <w:rFonts w:asciiTheme="minorHAnsi" w:hAnsiTheme="minorHAnsi" w:cstheme="minorHAnsi"/>
          <w:sz w:val="22"/>
          <w:szCs w:val="22"/>
        </w:rPr>
        <w:t>tj. organizacje pozarządowe</w:t>
      </w:r>
    </w:p>
  </w:footnote>
  <w:footnote w:id="11">
    <w:p w:rsidR="00A37573" w:rsidRPr="00A34924" w:rsidRDefault="009A68E8" w:rsidP="00ED702F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 xml:space="preserve">mała dotacja - „małe granty" - oferta złożona zgodnie z </w:t>
      </w:r>
      <w:r w:rsidRPr="00A3492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34924">
        <w:rPr>
          <w:rFonts w:asciiTheme="minorHAnsi" w:hAnsiTheme="minorHAnsi" w:cstheme="minorHAnsi"/>
          <w:sz w:val="22"/>
          <w:szCs w:val="22"/>
        </w:rPr>
        <w:t xml:space="preserve">19a </w:t>
      </w:r>
      <w:proofErr w:type="spellStart"/>
      <w:r w:rsidRPr="00A34924">
        <w:rPr>
          <w:rFonts w:asciiTheme="minorHAnsi" w:hAnsiTheme="minorHAnsi" w:cstheme="minorHAnsi"/>
          <w:sz w:val="22"/>
          <w:szCs w:val="22"/>
        </w:rPr>
        <w:t>udpp</w:t>
      </w:r>
      <w:proofErr w:type="spellEnd"/>
    </w:p>
  </w:footnote>
  <w:footnote w:id="12">
    <w:p w:rsidR="00A37573" w:rsidRPr="00A34924" w:rsidRDefault="009A68E8" w:rsidP="00ED702F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Patrz przypis 11.</w:t>
      </w:r>
    </w:p>
  </w:footnote>
  <w:footnote w:id="13">
    <w:p w:rsidR="00A37573" w:rsidRPr="00A34924" w:rsidRDefault="009A68E8" w:rsidP="00ED702F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BDKS - Branżowa Komisja Dialogu Społecznego ds. Ochrony i Promocji Zdrowia.</w:t>
      </w:r>
    </w:p>
  </w:footnote>
  <w:footnote w:id="14">
    <w:p w:rsidR="00A37573" w:rsidRDefault="009A68E8" w:rsidP="00ED702F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contextualSpacing/>
        <w:jc w:val="left"/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 xml:space="preserve">Obowiązek przedkładania do zaopiniowania projektów programów polityki zdrowotnej do </w:t>
      </w:r>
      <w:proofErr w:type="spellStart"/>
      <w:r w:rsidRPr="00A34924">
        <w:rPr>
          <w:rFonts w:asciiTheme="minorHAnsi" w:hAnsiTheme="minorHAnsi" w:cstheme="minorHAnsi"/>
          <w:sz w:val="22"/>
          <w:szCs w:val="22"/>
        </w:rPr>
        <w:t>AOTMiT</w:t>
      </w:r>
      <w:proofErr w:type="spellEnd"/>
      <w:r w:rsidRPr="00A34924">
        <w:rPr>
          <w:rFonts w:asciiTheme="minorHAnsi" w:hAnsiTheme="minorHAnsi" w:cstheme="minorHAnsi"/>
          <w:sz w:val="22"/>
          <w:szCs w:val="22"/>
        </w:rPr>
        <w:t xml:space="preserve"> wynika bezpośrednio z </w:t>
      </w:r>
      <w:r w:rsidRPr="00A3492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34924">
        <w:rPr>
          <w:rFonts w:asciiTheme="minorHAnsi" w:hAnsiTheme="minorHAnsi" w:cstheme="minorHAnsi"/>
          <w:sz w:val="22"/>
          <w:szCs w:val="22"/>
        </w:rPr>
        <w:t>48 ustawy z dnia 27 sierpnia 2004 r. o świadczeniach opieki zdrowotnej finansowanych ze środków publicznych (Dz. U. z 2021 r. poz. 1285 ze zm.).</w:t>
      </w:r>
    </w:p>
  </w:footnote>
  <w:footnote w:id="15">
    <w:p w:rsidR="00A37573" w:rsidRPr="00A34924" w:rsidRDefault="009A68E8" w:rsidP="00ED702F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SCWO to system bezpłatnego wsparcia (szkolenia, seminaria, webinaria, spotkania indywidualne) dla organizacji pozarządowych działających na rzecz Warszawy i osób w niej mieszkających.</w:t>
      </w:r>
    </w:p>
  </w:footnote>
  <w:footnote w:id="16">
    <w:p w:rsidR="00A37573" w:rsidRPr="00A34924" w:rsidRDefault="009A68E8" w:rsidP="00ED702F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Generator - Generator Wniosków będący systemem informatycznym usprawniającym m.in. nabór i ocenę ofert, tworzenie umów oraz składanie i weryfikację sprawozdań.</w:t>
      </w:r>
    </w:p>
  </w:footnote>
  <w:footnote w:id="17">
    <w:p w:rsidR="00A37573" w:rsidRDefault="009A68E8" w:rsidP="00ED702F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right="600"/>
        <w:contextualSpacing/>
        <w:jc w:val="left"/>
      </w:pPr>
      <w:r w:rsidRPr="00A34924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34924">
        <w:rPr>
          <w:rFonts w:asciiTheme="minorHAnsi" w:hAnsiTheme="minorHAnsi" w:cstheme="minorHAnsi"/>
          <w:sz w:val="22"/>
          <w:szCs w:val="22"/>
        </w:rPr>
        <w:tab/>
        <w:t>Wskaźniki weryfikowane na podstawie złącznika do umowy (oferty) i sprawozdań częściowych składanych po zakończeniu danego roku kalendarzowego.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91D" w:rsidRPr="002041B5" w:rsidRDefault="008F691D">
    <w:pPr>
      <w:pStyle w:val="Nagwek"/>
      <w:rPr>
        <w:rFonts w:ascii="Arial" w:hAnsi="Arial" w:cs="Arial"/>
        <w:color w:val="FFFFFF" w:themeColor="background1"/>
        <w:szCs w:val="22"/>
      </w:rPr>
    </w:pPr>
    <w:r w:rsidRPr="00B22B83">
      <w:rPr>
        <w:rFonts w:ascii="Arial" w:hAnsi="Arial" w:cs="Arial"/>
        <w:color w:val="FFFFFF" w:themeColor="background1"/>
        <w:szCs w:val="22"/>
      </w:rPr>
      <w:t xml:space="preserve">k </w:t>
    </w:r>
    <w:r w:rsidR="002041B5">
      <w:rPr>
        <w:noProof/>
        <w:lang w:bidi="ar-SA"/>
      </w:rPr>
      <w:drawing>
        <wp:inline distT="0" distB="0" distL="0" distR="0" wp14:anchorId="5ABAD850" wp14:editId="4D096561">
          <wp:extent cx="5641975" cy="1059736"/>
          <wp:effectExtent l="0" t="0" r="0" b="7620"/>
          <wp:docPr id="3" name="Obraz 3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1975" cy="10597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041B5">
      <w:rPr>
        <w:rFonts w:ascii="Arial" w:hAnsi="Arial" w:cs="Arial"/>
        <w:color w:val="FFFFFF" w:themeColor="background1"/>
        <w:szCs w:val="22"/>
      </w:rPr>
      <w:t>do pisma nr .z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6497E"/>
    <w:multiLevelType w:val="multilevel"/>
    <w:tmpl w:val="53F6779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573"/>
    <w:rsid w:val="00081F11"/>
    <w:rsid w:val="000A703D"/>
    <w:rsid w:val="001C5211"/>
    <w:rsid w:val="002041B5"/>
    <w:rsid w:val="00357FC7"/>
    <w:rsid w:val="00427BF8"/>
    <w:rsid w:val="005E74B8"/>
    <w:rsid w:val="008A1DC0"/>
    <w:rsid w:val="008F691D"/>
    <w:rsid w:val="0094415F"/>
    <w:rsid w:val="009A68E8"/>
    <w:rsid w:val="00A34924"/>
    <w:rsid w:val="00A37573"/>
    <w:rsid w:val="00BB70BD"/>
    <w:rsid w:val="00D3211B"/>
    <w:rsid w:val="00ED702F"/>
    <w:rsid w:val="00F1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F50BB02-9136-449C-A747-0FF57F3B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02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icturecaption1">
    <w:name w:val="Picture caption|1_"/>
    <w:basedOn w:val="Domylnaczcionkaakapitu"/>
    <w:link w:val="Pictur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2">
    <w:name w:val="Picture caption|2_"/>
    <w:basedOn w:val="Domylnaczcionkaakapitu"/>
    <w:link w:val="Picturecaption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4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46" w:lineRule="exact"/>
      <w:outlineLvl w:val="0"/>
    </w:pPr>
    <w:rPr>
      <w:rFonts w:ascii="Arial" w:eastAsia="Arial" w:hAnsi="Arial" w:cs="Arial"/>
      <w:w w:val="75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560" w:line="202" w:lineRule="exact"/>
    </w:pPr>
    <w:rPr>
      <w:rFonts w:ascii="Arial" w:eastAsia="Arial" w:hAnsi="Arial" w:cs="Arial"/>
      <w:sz w:val="14"/>
      <w:szCs w:val="14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560" w:after="1720" w:line="212" w:lineRule="exac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1720" w:line="32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  <w:lang w:val="ru-RU" w:eastAsia="ru-RU" w:bidi="ru-RU"/>
    </w:rPr>
  </w:style>
  <w:style w:type="paragraph" w:customStyle="1" w:styleId="Picturecaption10">
    <w:name w:val="Picture caption|1"/>
    <w:basedOn w:val="Normalny"/>
    <w:link w:val="Picturecaption1"/>
    <w:qFormat/>
    <w:pPr>
      <w:shd w:val="clear" w:color="auto" w:fill="FFFFFF"/>
      <w:spacing w:line="202" w:lineRule="exact"/>
      <w:jc w:val="center"/>
    </w:pPr>
    <w:rPr>
      <w:rFonts w:ascii="Arial" w:eastAsia="Arial" w:hAnsi="Arial" w:cs="Arial"/>
      <w:sz w:val="19"/>
      <w:szCs w:val="19"/>
    </w:rPr>
  </w:style>
  <w:style w:type="paragraph" w:customStyle="1" w:styleId="Picturecaption20">
    <w:name w:val="Picture caption|2"/>
    <w:basedOn w:val="Normalny"/>
    <w:link w:val="Picturecaption2"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nhideWhenUsed/>
    <w:rsid w:val="008F6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691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F6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91D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F102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1682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00206BFA04F1220608153753</vt:lpstr>
    </vt:vector>
  </TitlesOfParts>
  <Company>UMSTW</Company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12</cp:revision>
  <dcterms:created xsi:type="dcterms:W3CDTF">2022-06-08T11:26:00Z</dcterms:created>
  <dcterms:modified xsi:type="dcterms:W3CDTF">2024-04-30T10:57:00Z</dcterms:modified>
</cp:coreProperties>
</file>