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426" w:rsidRPr="004A2426" w:rsidRDefault="004A2426" w:rsidP="004A2426">
      <w:pPr>
        <w:pStyle w:val="Bodytext20"/>
        <w:shd w:val="clear" w:color="auto" w:fill="auto"/>
        <w:spacing w:before="120" w:after="240" w:line="300" w:lineRule="auto"/>
        <w:ind w:left="6372" w:firstLine="0"/>
        <w:contextualSpacing/>
        <w:rPr>
          <w:rFonts w:asciiTheme="minorHAnsi" w:hAnsiTheme="minorHAnsi" w:cstheme="minorHAnsi"/>
          <w:sz w:val="22"/>
          <w:szCs w:val="22"/>
        </w:rPr>
      </w:pPr>
      <w:r w:rsidRPr="004A2426">
        <w:rPr>
          <w:rFonts w:asciiTheme="minorHAnsi" w:hAnsiTheme="minorHAnsi" w:cstheme="minorHAnsi"/>
          <w:sz w:val="22"/>
          <w:szCs w:val="22"/>
        </w:rPr>
        <w:t>Warszawa, 15 czerwca 2023 r.</w:t>
      </w:r>
    </w:p>
    <w:p w:rsidR="004A2426" w:rsidRPr="004A2426" w:rsidRDefault="004A2426" w:rsidP="004A2426">
      <w:pPr>
        <w:pStyle w:val="Bodytext20"/>
        <w:shd w:val="clear" w:color="auto" w:fill="auto"/>
        <w:spacing w:before="120" w:after="240" w:line="300" w:lineRule="auto"/>
        <w:ind w:firstLine="0"/>
        <w:contextualSpacing/>
        <w:rPr>
          <w:rFonts w:asciiTheme="minorHAnsi" w:hAnsiTheme="minorHAnsi" w:cstheme="minorHAnsi"/>
          <w:sz w:val="22"/>
          <w:szCs w:val="22"/>
        </w:rPr>
      </w:pPr>
      <w:r w:rsidRPr="004A2426">
        <w:rPr>
          <w:rFonts w:asciiTheme="minorHAnsi" w:hAnsiTheme="minorHAnsi" w:cstheme="minorHAnsi"/>
          <w:sz w:val="22"/>
          <w:szCs w:val="22"/>
        </w:rPr>
        <w:t>znak sprawy: KW-WGF.1712.75.2022.TSO</w:t>
      </w:r>
    </w:p>
    <w:p w:rsidR="004A2426" w:rsidRPr="004A2426" w:rsidRDefault="004A2426" w:rsidP="004A2426">
      <w:pPr>
        <w:pStyle w:val="Bodytext20"/>
        <w:shd w:val="clear" w:color="auto" w:fill="auto"/>
        <w:spacing w:before="120" w:after="240" w:line="300" w:lineRule="auto"/>
        <w:ind w:firstLine="0"/>
        <w:contextualSpacing/>
        <w:rPr>
          <w:rFonts w:asciiTheme="minorHAnsi" w:hAnsiTheme="minorHAnsi" w:cstheme="minorHAnsi"/>
          <w:sz w:val="22"/>
          <w:szCs w:val="22"/>
        </w:rPr>
      </w:pPr>
    </w:p>
    <w:p w:rsidR="00A572C5" w:rsidRPr="004A2426" w:rsidRDefault="00E64184" w:rsidP="004A2426">
      <w:pPr>
        <w:pStyle w:val="Bodytext20"/>
        <w:shd w:val="clear" w:color="auto" w:fill="auto"/>
        <w:spacing w:before="240" w:after="680" w:line="300" w:lineRule="auto"/>
        <w:ind w:left="5602" w:firstLine="0"/>
        <w:contextualSpacing/>
        <w:rPr>
          <w:rFonts w:asciiTheme="minorHAnsi" w:hAnsiTheme="minorHAnsi" w:cstheme="minorHAnsi"/>
          <w:sz w:val="22"/>
          <w:szCs w:val="22"/>
        </w:rPr>
      </w:pPr>
      <w:r w:rsidRPr="004A2426">
        <w:rPr>
          <w:rFonts w:asciiTheme="minorHAnsi" w:hAnsiTheme="minorHAnsi" w:cstheme="minorHAnsi"/>
          <w:sz w:val="22"/>
          <w:szCs w:val="22"/>
        </w:rPr>
        <w:t>Pan</w:t>
      </w:r>
    </w:p>
    <w:p w:rsidR="00A572C5" w:rsidRPr="004A2426" w:rsidRDefault="00E64184" w:rsidP="004A2426">
      <w:pPr>
        <w:pStyle w:val="Bodytext20"/>
        <w:shd w:val="clear" w:color="auto" w:fill="auto"/>
        <w:spacing w:before="240" w:after="680" w:line="300" w:lineRule="auto"/>
        <w:ind w:left="5602" w:right="1960" w:firstLine="0"/>
        <w:contextualSpacing/>
        <w:rPr>
          <w:rFonts w:asciiTheme="minorHAnsi" w:hAnsiTheme="minorHAnsi" w:cstheme="minorHAnsi"/>
          <w:sz w:val="22"/>
          <w:szCs w:val="22"/>
        </w:rPr>
      </w:pPr>
      <w:r w:rsidRPr="004A2426">
        <w:rPr>
          <w:rFonts w:asciiTheme="minorHAnsi" w:hAnsiTheme="minorHAnsi" w:cstheme="minorHAnsi"/>
          <w:sz w:val="22"/>
          <w:szCs w:val="22"/>
        </w:rPr>
        <w:t>Maciej Wojtowicz Dyrektor</w:t>
      </w:r>
    </w:p>
    <w:p w:rsidR="00A572C5" w:rsidRPr="004A2426" w:rsidRDefault="00E64184" w:rsidP="004A2426">
      <w:pPr>
        <w:pStyle w:val="Bodytext20"/>
        <w:shd w:val="clear" w:color="auto" w:fill="auto"/>
        <w:spacing w:before="240" w:after="680" w:line="300" w:lineRule="auto"/>
        <w:ind w:left="5602" w:right="53" w:firstLine="0"/>
        <w:contextualSpacing/>
        <w:rPr>
          <w:rFonts w:asciiTheme="minorHAnsi" w:hAnsiTheme="minorHAnsi" w:cstheme="minorHAnsi"/>
          <w:sz w:val="22"/>
          <w:szCs w:val="22"/>
        </w:rPr>
      </w:pPr>
      <w:r w:rsidRPr="004A2426">
        <w:rPr>
          <w:rFonts w:asciiTheme="minorHAnsi" w:hAnsiTheme="minorHAnsi" w:cstheme="minorHAnsi"/>
          <w:sz w:val="22"/>
          <w:szCs w:val="22"/>
        </w:rPr>
        <w:t>Zarządu Praskich Terenów Publicznych</w:t>
      </w:r>
    </w:p>
    <w:p w:rsidR="00A572C5" w:rsidRDefault="00E64184" w:rsidP="004A2426">
      <w:pPr>
        <w:pStyle w:val="Nagwek1"/>
        <w:ind w:left="2832"/>
        <w:rPr>
          <w:rFonts w:asciiTheme="minorHAnsi" w:hAnsiTheme="minorHAnsi" w:cstheme="minorHAnsi"/>
          <w:b/>
          <w:color w:val="auto"/>
          <w:sz w:val="22"/>
          <w:szCs w:val="22"/>
        </w:rPr>
      </w:pPr>
      <w:r w:rsidRPr="004A2426">
        <w:rPr>
          <w:rFonts w:asciiTheme="minorHAnsi" w:hAnsiTheme="minorHAnsi" w:cstheme="minorHAnsi"/>
          <w:b/>
          <w:color w:val="auto"/>
          <w:sz w:val="22"/>
          <w:szCs w:val="22"/>
        </w:rPr>
        <w:t>Wystąpienie pokontrolne</w:t>
      </w:r>
    </w:p>
    <w:p w:rsidR="004A2426" w:rsidRPr="004A2426" w:rsidRDefault="004A2426" w:rsidP="004A2426"/>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Na podstawie § 22 ust. 10 Regulaminu organizacyjnego Urzędu m.st. Warszawy stanowiącego załącznik do zarządzenia Nr </w:t>
      </w:r>
      <w:r w:rsidRPr="004A2426">
        <w:rPr>
          <w:rFonts w:asciiTheme="minorHAnsi" w:hAnsiTheme="minorHAnsi" w:cstheme="minorHAnsi"/>
          <w:b w:val="0"/>
          <w:sz w:val="22"/>
          <w:szCs w:val="22"/>
          <w:lang w:val="ru-RU" w:eastAsia="ru-RU" w:bidi="ru-RU"/>
        </w:rPr>
        <w:t xml:space="preserve">312/2007 </w:t>
      </w:r>
      <w:r w:rsidRPr="004A2426">
        <w:rPr>
          <w:rFonts w:asciiTheme="minorHAnsi" w:hAnsiTheme="minorHAnsi" w:cstheme="minorHAnsi"/>
          <w:b w:val="0"/>
          <w:sz w:val="22"/>
          <w:szCs w:val="22"/>
        </w:rPr>
        <w:t>Prezydenta m.st. Warszawy z dnia 4 kwietnia 2007 r. w sprawie nadania regulaminu organizacyjnego Urzędu m.st. Warszawy (ze zm.), w związku z kontrolą</w:t>
      </w:r>
      <w:r w:rsidRPr="004A2426">
        <w:rPr>
          <w:rFonts w:asciiTheme="minorHAnsi" w:hAnsiTheme="minorHAnsi" w:cstheme="minorHAnsi"/>
          <w:b w:val="0"/>
          <w:sz w:val="22"/>
          <w:szCs w:val="22"/>
          <w:vertAlign w:val="superscript"/>
        </w:rPr>
        <w:footnoteReference w:id="1"/>
      </w:r>
      <w:r w:rsidRPr="004A2426">
        <w:rPr>
          <w:rFonts w:asciiTheme="minorHAnsi" w:hAnsiTheme="minorHAnsi" w:cstheme="minorHAnsi"/>
          <w:b w:val="0"/>
          <w:sz w:val="22"/>
          <w:szCs w:val="22"/>
          <w:vertAlign w:val="superscript"/>
        </w:rPr>
        <w:t xml:space="preserve"> </w:t>
      </w:r>
      <w:r w:rsidRPr="004A2426">
        <w:rPr>
          <w:rFonts w:asciiTheme="minorHAnsi" w:hAnsiTheme="minorHAnsi" w:cstheme="minorHAnsi"/>
          <w:b w:val="0"/>
          <w:sz w:val="22"/>
          <w:szCs w:val="22"/>
        </w:rPr>
        <w:t xml:space="preserve">przeprowadzoną przez Biuro Kontroli Urzędu m.st. Warszawy w Zarządzie Praskich Terenów Publicznych, w okresie od 7 listopada 2022 r. do 14 grudnia 2022 r., której wyniki zostały przedstawione w protokole kontroli podpisanym 3 lutego 2023 r., stosownie do § 39 ust. 1 i ust. 2 zarządzenia nr </w:t>
      </w:r>
      <w:r w:rsidRPr="004A2426">
        <w:rPr>
          <w:rFonts w:asciiTheme="minorHAnsi" w:hAnsiTheme="minorHAnsi" w:cstheme="minorHAnsi"/>
          <w:b w:val="0"/>
          <w:sz w:val="22"/>
          <w:szCs w:val="22"/>
          <w:lang w:val="ru-RU" w:eastAsia="ru-RU" w:bidi="ru-RU"/>
        </w:rPr>
        <w:t xml:space="preserve">1837/2019 </w:t>
      </w:r>
      <w:r w:rsidRPr="004A2426">
        <w:rPr>
          <w:rFonts w:asciiTheme="minorHAnsi" w:hAnsiTheme="minorHAnsi" w:cstheme="minorHAnsi"/>
          <w:b w:val="0"/>
          <w:sz w:val="22"/>
          <w:szCs w:val="22"/>
        </w:rPr>
        <w:t>Prezydenta m.st. Warszawy z 12 grudnia 2019 r. w sprawie zasad i trybu postępowania kontrolnego (zwanego dalej: Zarządzeniem), przekazuję Panu projekt wystąpienia pokontrolnego, uwzględniające złożone przez Pana zastrzeżenie do projektu wystąpienia pokontrolnego.</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Zarząd Praskich Terenów Publicznych (dalej: ZPTP lub Zarząd) jest jednostką organizacyjną m.st. Warszawy, funkcjonującą formie jednostki budżetowej. Obszarem działania Zarządu jest Dzielnica Praga- Północ m.st. Warszawy. Nadzór nad działalnością ZPTP sprawuje Prezydent m.st. Warszawy - w zakresie zadań statutowych zleconych przez Prezydenta m.st. Warszawy oraz organy Dzielnicy Praga-Północ m.st. Warszawy - w zakres</w:t>
      </w:r>
      <w:bookmarkStart w:id="0" w:name="_GoBack"/>
      <w:bookmarkEnd w:id="0"/>
      <w:r w:rsidRPr="004A2426">
        <w:rPr>
          <w:rFonts w:asciiTheme="minorHAnsi" w:hAnsiTheme="minorHAnsi" w:cstheme="minorHAnsi"/>
          <w:b w:val="0"/>
          <w:sz w:val="22"/>
          <w:szCs w:val="22"/>
        </w:rPr>
        <w:t>ie wykonywania przez Zarząd zadań z zakresu działania Dzielnicy. Podstawy organizacji i funkcjonowania Zespołu określa statut</w:t>
      </w:r>
      <w:r w:rsidRPr="004A2426">
        <w:rPr>
          <w:rFonts w:asciiTheme="minorHAnsi" w:hAnsiTheme="minorHAnsi" w:cstheme="minorHAnsi"/>
          <w:b w:val="0"/>
          <w:sz w:val="22"/>
          <w:szCs w:val="22"/>
          <w:vertAlign w:val="superscript"/>
        </w:rPr>
        <w:footnoteReference w:id="2"/>
      </w:r>
      <w:r w:rsidRPr="004A2426">
        <w:rPr>
          <w:rFonts w:asciiTheme="minorHAnsi" w:hAnsiTheme="minorHAnsi" w:cstheme="minorHAnsi"/>
          <w:b w:val="0"/>
          <w:sz w:val="22"/>
          <w:szCs w:val="22"/>
        </w:rPr>
        <w:t>.</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I. Prowadzenie spraw związanych z zatrudnianiem i wynagradzaniem pracowników.</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lastRenderedPageBreak/>
        <w:t>Na dzień 1 stycznia 2021 r. w ZPTP zatrudnionych było 34 pracowników, w tym 30 osób na stanowiskach urzędniczych i 4 osoby na stanowiskach pomocniczych; wg staniu na 31 grudnia 2021 r. zatrudnienie wynosiło 35 pracowników (wzrost o 1 pracownika zatrudnionego na stanowisku pomocniczym).</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Pozytywnie należy ocenić przeprowadzanie naborów na wolne stanowiska pracy w oparciu o zasady określone w załączniku do zarządzenia nr </w:t>
      </w:r>
      <w:r w:rsidRPr="004A2426">
        <w:rPr>
          <w:rFonts w:asciiTheme="minorHAnsi" w:hAnsiTheme="minorHAnsi" w:cstheme="minorHAnsi"/>
          <w:b w:val="0"/>
          <w:sz w:val="22"/>
          <w:szCs w:val="22"/>
          <w:lang w:val="ru-RU" w:eastAsia="ru-RU" w:bidi="ru-RU"/>
        </w:rPr>
        <w:t xml:space="preserve">14/2019 </w:t>
      </w:r>
      <w:r w:rsidRPr="004A2426">
        <w:rPr>
          <w:rFonts w:asciiTheme="minorHAnsi" w:hAnsiTheme="minorHAnsi" w:cstheme="minorHAnsi"/>
          <w:b w:val="0"/>
          <w:sz w:val="22"/>
          <w:szCs w:val="22"/>
        </w:rPr>
        <w:t>Dyrektora ZPTP z 19 listopada 2019 r.</w:t>
      </w:r>
      <w:r w:rsidRPr="004A2426">
        <w:rPr>
          <w:rFonts w:asciiTheme="minorHAnsi" w:hAnsiTheme="minorHAnsi" w:cstheme="minorHAnsi"/>
          <w:b w:val="0"/>
          <w:sz w:val="22"/>
          <w:szCs w:val="22"/>
          <w:vertAlign w:val="superscript"/>
        </w:rPr>
        <w:footnoteReference w:id="3"/>
      </w:r>
      <w:r w:rsidRPr="004A2426">
        <w:rPr>
          <w:rFonts w:asciiTheme="minorHAnsi" w:hAnsiTheme="minorHAnsi" w:cstheme="minorHAnsi"/>
          <w:b w:val="0"/>
          <w:sz w:val="22"/>
          <w:szCs w:val="22"/>
        </w:rPr>
        <w:t xml:space="preserve"> (dalej: zarządzenie w sprawie naboru), z tym, że stwierdzono uchybienia, o których mowa poniżej.</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W 2021 roku przeprowadzono 9 naborów na wolne stanowiska urzędnicze w ZPTP. Kontrolą objęto dokumentację z przeprowadzania 5 naborów (próba 55% przeprowadzonych postępowań). Na stanowisko „inspektor w Dziale Finansowo-Księgowym” przeprowadzono 3 postępowania konkursowe</w:t>
      </w:r>
      <w:r w:rsidRPr="004A2426">
        <w:rPr>
          <w:rFonts w:asciiTheme="minorHAnsi" w:hAnsiTheme="minorHAnsi" w:cstheme="minorHAnsi"/>
          <w:b w:val="0"/>
          <w:sz w:val="22"/>
          <w:szCs w:val="22"/>
          <w:vertAlign w:val="superscript"/>
        </w:rPr>
        <w:footnoteReference w:id="4"/>
      </w:r>
      <w:r w:rsidRPr="004A2426">
        <w:rPr>
          <w:rFonts w:asciiTheme="minorHAnsi" w:hAnsiTheme="minorHAnsi" w:cstheme="minorHAnsi"/>
          <w:b w:val="0"/>
          <w:sz w:val="22"/>
          <w:szCs w:val="22"/>
        </w:rPr>
        <w:t>. W wyniku 2 przeprowadzonych postępowań nie zatrudniono pracownika, gdyż w 1 przypadku jedyny kandydat nie przyjął warunków zatrudniania, w kolejnym postępowaniu jedyny kandydat nie spełniał w wystarczającym stopniu wymagań do zatrudniania na ww. stanowisku. W wyniku trzeciego przeprowadzonego konkursu, spośród 2 kandydatów, Komisja pod przewodnictwem Dyrektora Zarządu wyłoniła kandydata, z którym zawarto umowę o pracę. W wyniku przeprowadzonego postępowania na wolne stanowisko urzędnicze „specjalista w Dziale Zieleni i Eksploatacji"</w:t>
      </w:r>
      <w:r w:rsidRPr="004A2426">
        <w:rPr>
          <w:rFonts w:asciiTheme="minorHAnsi" w:hAnsiTheme="minorHAnsi" w:cstheme="minorHAnsi"/>
          <w:b w:val="0"/>
          <w:sz w:val="22"/>
          <w:szCs w:val="22"/>
          <w:vertAlign w:val="superscript"/>
        </w:rPr>
        <w:footnoteReference w:id="5"/>
      </w:r>
      <w:r w:rsidRPr="004A2426">
        <w:rPr>
          <w:rFonts w:asciiTheme="minorHAnsi" w:hAnsiTheme="minorHAnsi" w:cstheme="minorHAnsi"/>
          <w:b w:val="0"/>
          <w:sz w:val="22"/>
          <w:szCs w:val="22"/>
        </w:rPr>
        <w:t xml:space="preserve"> nie wyłoniono pracownika, gdyż jedyny kandydat nie spełniał w wystarczającym stopniu wymagań do zatrudniania na ww. stanowisku. W postępowaniu konkursowym na stanowisko „inspektor w Dziale Zieleni i Eksploatacji"</w:t>
      </w:r>
      <w:r w:rsidRPr="004A2426">
        <w:rPr>
          <w:rFonts w:asciiTheme="minorHAnsi" w:hAnsiTheme="minorHAnsi" w:cstheme="minorHAnsi"/>
          <w:b w:val="0"/>
          <w:sz w:val="22"/>
          <w:szCs w:val="22"/>
          <w:vertAlign w:val="superscript"/>
        </w:rPr>
        <w:footnoteReference w:id="6"/>
      </w:r>
      <w:r w:rsidRPr="004A2426">
        <w:rPr>
          <w:rFonts w:asciiTheme="minorHAnsi" w:hAnsiTheme="minorHAnsi" w:cstheme="minorHAnsi"/>
          <w:b w:val="0"/>
          <w:sz w:val="22"/>
          <w:szCs w:val="22"/>
          <w:vertAlign w:val="superscript"/>
        </w:rPr>
        <w:t xml:space="preserve"> </w:t>
      </w:r>
      <w:r w:rsidRPr="004A2426">
        <w:rPr>
          <w:rFonts w:asciiTheme="minorHAnsi" w:hAnsiTheme="minorHAnsi" w:cstheme="minorHAnsi"/>
          <w:b w:val="0"/>
          <w:sz w:val="22"/>
          <w:szCs w:val="22"/>
        </w:rPr>
        <w:t>nie wpłynęła żadna oferta.</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Ustalono, że w przypadku naboru na wolne stanowisko pracy</w:t>
      </w:r>
      <w:r w:rsidRPr="004A2426">
        <w:rPr>
          <w:rFonts w:asciiTheme="minorHAnsi" w:hAnsiTheme="minorHAnsi" w:cstheme="minorHAnsi"/>
          <w:b w:val="0"/>
          <w:sz w:val="22"/>
          <w:szCs w:val="22"/>
          <w:vertAlign w:val="superscript"/>
        </w:rPr>
        <w:footnoteReference w:id="7"/>
      </w:r>
      <w:r w:rsidRPr="004A2426">
        <w:rPr>
          <w:rFonts w:asciiTheme="minorHAnsi" w:hAnsiTheme="minorHAnsi" w:cstheme="minorHAnsi"/>
          <w:b w:val="0"/>
          <w:sz w:val="22"/>
          <w:szCs w:val="22"/>
        </w:rPr>
        <w:t xml:space="preserve"> ogłoszenie o naborze na wolne stanowisko urzędnicze zostało opublikowane w Biuletynie Informacji Publicznej ZPTP 4 dni po upływie terminu składania ofert, czym nie dochowano postanowień § 5 ust. 1 zarządzenia w sprawie naboru.</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Z obszernych wyjaśnień złożonych w sprawie przez Dyrektor ZPTP wynika, że stało się to z przyczyn technicznych, niezależnych od Zarządu</w:t>
      </w:r>
      <w:r w:rsidRPr="004A2426">
        <w:rPr>
          <w:rFonts w:asciiTheme="minorHAnsi" w:hAnsiTheme="minorHAnsi" w:cstheme="minorHAnsi"/>
          <w:b w:val="0"/>
          <w:sz w:val="22"/>
          <w:szCs w:val="22"/>
          <w:vertAlign w:val="superscript"/>
        </w:rPr>
        <w:footnoteReference w:id="8"/>
      </w:r>
      <w:r w:rsidRPr="004A2426">
        <w:rPr>
          <w:rFonts w:asciiTheme="minorHAnsi" w:hAnsiTheme="minorHAnsi" w:cstheme="minorHAnsi"/>
          <w:b w:val="0"/>
          <w:sz w:val="22"/>
          <w:szCs w:val="22"/>
        </w:rPr>
        <w:t>.</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Zgodnie z postanowieniami § 5 ust. 1 i § 8 ust. 2 zarządzenia w sprawie naboru ogłoszenie o naborze na wolne stanowisko urzędnicze oraz ogłoszenie o wynikach naboru zamieszcza się na tablicy informacyjnej w siedzibie ZPTP. W sprawie udokumentowanie zamieszczenia ogłoszeń Dyrektor ZPTP wskazał:</w:t>
      </w:r>
    </w:p>
    <w:p w:rsidR="00A572C5" w:rsidRPr="004A2426" w:rsidRDefault="00E64184" w:rsidP="0005504F">
      <w:pPr>
        <w:pStyle w:val="Bodytext20"/>
        <w:shd w:val="clear" w:color="auto" w:fill="auto"/>
        <w:spacing w:before="120" w:after="240" w:line="300" w:lineRule="auto"/>
        <w:ind w:right="-514"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 żaden przepis ustawy o pracownikach samorządowych, ani regulacji wewnętrznych nie obliguje go do gromadzenia dowodów na zamieszczenie ogłoszenia i wyników na tablicy ogłoszeń, ani nie wskazuje </w:t>
      </w:r>
      <w:r w:rsidRPr="004A2426">
        <w:rPr>
          <w:rStyle w:val="Bodytext4"/>
          <w:rFonts w:asciiTheme="minorHAnsi" w:hAnsiTheme="minorHAnsi" w:cstheme="minorHAnsi"/>
          <w:bCs/>
          <w:sz w:val="22"/>
          <w:szCs w:val="22"/>
        </w:rPr>
        <w:t xml:space="preserve">co </w:t>
      </w:r>
      <w:r w:rsidRPr="004A2426">
        <w:rPr>
          <w:rStyle w:val="Bodytext4"/>
          <w:rFonts w:asciiTheme="minorHAnsi" w:hAnsiTheme="minorHAnsi" w:cstheme="minorHAnsi"/>
          <w:bCs/>
          <w:sz w:val="22"/>
          <w:szCs w:val="22"/>
        </w:rPr>
        <w:lastRenderedPageBreak/>
        <w:t>mogłoby być takim dowodem. (..)", niemniej w toku postępowania kontrolnego złożono oświadczenia</w:t>
      </w:r>
      <w:r w:rsidRPr="004A2426">
        <w:rPr>
          <w:rStyle w:val="Bodytext4"/>
          <w:rFonts w:asciiTheme="minorHAnsi" w:hAnsiTheme="minorHAnsi" w:cstheme="minorHAnsi"/>
          <w:bCs/>
          <w:sz w:val="22"/>
          <w:szCs w:val="22"/>
          <w:vertAlign w:val="superscript"/>
        </w:rPr>
        <w:footnoteReference w:id="9"/>
      </w:r>
      <w:r w:rsidRPr="004A2426">
        <w:rPr>
          <w:rStyle w:val="Bodytext4"/>
          <w:rFonts w:asciiTheme="minorHAnsi" w:hAnsiTheme="minorHAnsi" w:cstheme="minorHAnsi"/>
          <w:bCs/>
          <w:sz w:val="22"/>
          <w:szCs w:val="22"/>
        </w:rPr>
        <w:t>, że wymóg ten został spełniony.</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W przypadku 1 postępowania konkursowego</w:t>
      </w:r>
      <w:r w:rsidRPr="004A2426">
        <w:rPr>
          <w:rFonts w:asciiTheme="minorHAnsi" w:hAnsiTheme="minorHAnsi" w:cstheme="minorHAnsi"/>
          <w:b w:val="0"/>
          <w:sz w:val="22"/>
          <w:szCs w:val="22"/>
          <w:vertAlign w:val="superscript"/>
        </w:rPr>
        <w:t>5</w:t>
      </w:r>
      <w:r w:rsidRPr="004A2426">
        <w:rPr>
          <w:rFonts w:asciiTheme="minorHAnsi" w:hAnsiTheme="minorHAnsi" w:cstheme="minorHAnsi"/>
          <w:b w:val="0"/>
          <w:sz w:val="22"/>
          <w:szCs w:val="22"/>
        </w:rPr>
        <w:t xml:space="preserve"> jeden z członków komisji nie złożył oświadczenia o bezstronności, zgodnie z wymogami § 2 ust. 2 zarządzenia w sprawie naboru. W sprawie Dyrektor ZPTP wyjaśnił: „Oświadczenie o bezstronności dla wszystkich członków komisji rekrutacyjnej, w tym pana [D.G.] zostało przygotowane w dniu 28 kwietnia 2021 r. [który] w okresie 26-30 kwietnia 2021 r. wykonywał swoje obowiązki służbowe zdalnie i nie przebywał w siedzibie ZPTP. Ostateczne podpisanie dokumentu przez pana [G.] umknęło członkom komisji (..)".</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W toku kontroli przedstawiono wydruk z programu Microsoft </w:t>
      </w:r>
      <w:r w:rsidRPr="004A2426">
        <w:rPr>
          <w:rFonts w:asciiTheme="minorHAnsi" w:hAnsiTheme="minorHAnsi" w:cstheme="minorHAnsi"/>
          <w:b w:val="0"/>
          <w:sz w:val="22"/>
          <w:szCs w:val="22"/>
          <w:lang w:val="en-US" w:eastAsia="en-US" w:bidi="en-US"/>
        </w:rPr>
        <w:t xml:space="preserve">Excel, </w:t>
      </w:r>
      <w:r w:rsidRPr="004A2426">
        <w:rPr>
          <w:rFonts w:asciiTheme="minorHAnsi" w:hAnsiTheme="minorHAnsi" w:cstheme="minorHAnsi"/>
          <w:b w:val="0"/>
          <w:sz w:val="22"/>
          <w:szCs w:val="22"/>
        </w:rPr>
        <w:t xml:space="preserve">w których wskazano w 10 punktach kryteria oceny poszczególnych kandydatów, sumę uzyskanych przez nich punktów w zakresie złożonych dokumentów i przeprowadzonej rozmowy kwalifikacyjnej. Stosownie do § 7 ust. 3 i ust. 4 zarządzenia w sprawie naboru komisja rekrutacyjna dokonuje oceny na podstawie dokumentów złożonych przez kandydata oraz z przeprowadzonej rozmowy kwalifikacyjnej (skala od 0 do 10), natomiast w zarządzeniu w sprawie naboru nie określono wzoru formularza, w których członkowie Komisji mogą zawrzeć informację o przeprowadzonej ocenie. Wobec powyższego stanowisko Dyrektora Zarządu: „{..) W ocenie kontrolowanego sposób i forma punktowania przyjęta przez komisje rekrutacyjne odpowiada wymogom w/w zarządzenia nr </w:t>
      </w:r>
      <w:r w:rsidRPr="004A2426">
        <w:rPr>
          <w:rFonts w:asciiTheme="minorHAnsi" w:hAnsiTheme="minorHAnsi" w:cstheme="minorHAnsi"/>
          <w:b w:val="0"/>
          <w:sz w:val="22"/>
          <w:szCs w:val="22"/>
          <w:lang w:val="ru-RU" w:eastAsia="ru-RU" w:bidi="ru-RU"/>
        </w:rPr>
        <w:t xml:space="preserve">14/2019" </w:t>
      </w:r>
      <w:r w:rsidRPr="004A2426">
        <w:rPr>
          <w:rFonts w:asciiTheme="minorHAnsi" w:hAnsiTheme="minorHAnsi" w:cstheme="minorHAnsi"/>
          <w:b w:val="0"/>
          <w:sz w:val="22"/>
          <w:szCs w:val="22"/>
        </w:rPr>
        <w:t xml:space="preserve">nie znajduje uwzględnienia, gdyż stosownie do § 5 zarządzenia nr </w:t>
      </w:r>
      <w:r w:rsidRPr="004A2426">
        <w:rPr>
          <w:rFonts w:asciiTheme="minorHAnsi" w:hAnsiTheme="minorHAnsi" w:cstheme="minorHAnsi"/>
          <w:b w:val="0"/>
          <w:sz w:val="22"/>
          <w:szCs w:val="22"/>
          <w:lang w:val="ru-RU" w:eastAsia="ru-RU" w:bidi="ru-RU"/>
        </w:rPr>
        <w:t xml:space="preserve">1613/2011 </w:t>
      </w:r>
      <w:r w:rsidRPr="004A2426">
        <w:rPr>
          <w:rFonts w:asciiTheme="minorHAnsi" w:hAnsiTheme="minorHAnsi" w:cstheme="minorHAnsi"/>
          <w:b w:val="0"/>
          <w:sz w:val="22"/>
          <w:szCs w:val="22"/>
        </w:rPr>
        <w:t xml:space="preserve">Prezydenta </w:t>
      </w:r>
      <w:proofErr w:type="spellStart"/>
      <w:r w:rsidRPr="004A2426">
        <w:rPr>
          <w:rFonts w:asciiTheme="minorHAnsi" w:hAnsiTheme="minorHAnsi" w:cstheme="minorHAnsi"/>
          <w:b w:val="0"/>
          <w:sz w:val="22"/>
          <w:szCs w:val="22"/>
        </w:rPr>
        <w:t>m.sŁ</w:t>
      </w:r>
      <w:proofErr w:type="spellEnd"/>
      <w:r w:rsidRPr="004A2426">
        <w:rPr>
          <w:rFonts w:asciiTheme="minorHAnsi" w:hAnsiTheme="minorHAnsi" w:cstheme="minorHAnsi"/>
          <w:b w:val="0"/>
          <w:sz w:val="22"/>
          <w:szCs w:val="22"/>
        </w:rPr>
        <w:t xml:space="preserve"> Warszawy z dnia 11 października 2011 r.</w:t>
      </w:r>
      <w:r w:rsidRPr="004A2426">
        <w:rPr>
          <w:rFonts w:asciiTheme="minorHAnsi" w:hAnsiTheme="minorHAnsi" w:cstheme="minorHAnsi"/>
          <w:b w:val="0"/>
          <w:sz w:val="22"/>
          <w:szCs w:val="22"/>
          <w:vertAlign w:val="superscript"/>
        </w:rPr>
        <w:footnoteReference w:id="10"/>
      </w:r>
      <w:r w:rsidRPr="004A2426">
        <w:rPr>
          <w:rFonts w:asciiTheme="minorHAnsi" w:hAnsiTheme="minorHAnsi" w:cstheme="minorHAnsi"/>
          <w:b w:val="0"/>
          <w:sz w:val="22"/>
          <w:szCs w:val="22"/>
        </w:rPr>
        <w:t xml:space="preserve"> ZPTP powinien sformalizować w zarządzeniu w sprawie naboru i przyjąć do stosowania wzór dokumentu (arkusz), w którym zawierane są oceny na wszystkich etapach postępowania w celu wyłonienia kandydata do pracy w ZPTP.</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Oferty kandydatów, którzy nie zostali zatrudnieni, wymienione w protokołach Komisji konkursowych (w przypadku nieodebrania ich przez kandydatów), zgodnie z § 9 ust. 2 zarządzenia w sprawie naboru, powinny zostać komisyjnie zniszczone w terminie 3 miesięcy, licząc od dnia zakończenia naboru. Z „Protokołów zniszczenia" wynika, że dokumenty zostały zniszczone od 1 do 4 dni przed upływem tego terminu. W sprawie Dyrektor ZPTP wyjaśnił: „Dokonane zniszczenie dokumentacji kandydatów przed upływem 3 miesięcznego terminu (..) wynikają z drobnych omyłek rachunkowych w wyliczaniu terminów, powodowanych tym, aby nie dopuścić do przekroczenia terminu i narażenia się na konsekwencje związane z naruszeniem w ten sposób przepisów RODO (..)".</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Pozytywnie należy ocenić prowadzenie spraw oraz dokumentacji związanej z wynagradzaniem pracowników.</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Na podstawie 17 losowo wybranych akt osobowych (próba 43 % ogółu zatrudnionych wg stanu na 31 grudnia 2021 r.) oraz list płac sporządzonych za luty, marzec, maj, lipiec, wrzesień, listopad, grudzień 2021 roku, ustalono, że naliczane i wypłacane stawki wynagrodzenia zasadniczego oraz dodatków przewidzianych przepisami prawa, były zgodne z regulaminem wynagradzania</w:t>
      </w:r>
      <w:r w:rsidRPr="004A2426">
        <w:rPr>
          <w:rFonts w:asciiTheme="minorHAnsi" w:hAnsiTheme="minorHAnsi" w:cstheme="minorHAnsi"/>
          <w:b w:val="0"/>
          <w:sz w:val="22"/>
          <w:szCs w:val="22"/>
          <w:vertAlign w:val="superscript"/>
        </w:rPr>
        <w:footnoteReference w:id="11"/>
      </w:r>
      <w:r w:rsidRPr="004A2426">
        <w:rPr>
          <w:rFonts w:asciiTheme="minorHAnsi" w:hAnsiTheme="minorHAnsi" w:cstheme="minorHAnsi"/>
          <w:b w:val="0"/>
          <w:sz w:val="22"/>
          <w:szCs w:val="22"/>
        </w:rPr>
        <w:t xml:space="preserve">, zawartymi umowami </w:t>
      </w:r>
      <w:r w:rsidRPr="004A2426">
        <w:rPr>
          <w:rFonts w:asciiTheme="minorHAnsi" w:hAnsiTheme="minorHAnsi" w:cstheme="minorHAnsi"/>
          <w:b w:val="0"/>
          <w:sz w:val="22"/>
          <w:szCs w:val="22"/>
        </w:rPr>
        <w:lastRenderedPageBreak/>
        <w:t>o pracę, aneksami i porozumieniami zmieniającymi. Z wynagrodzenia potrącone zostały obowiązkowe składki na ubezpieczenie społeczne i zdrowotne oraz zaliczki na podatek dochodowy od osób fizycznych.</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Na podstawie zapisów ewidencji księgowej oraz dowodów źródłowych (deklaracje, wyciągi bankowe) stwierdzono, że za ww. okresy rozliczeniowe, zaliczki na podatek dochodowy od osób fizycznych oraz składki na ubezpieczenie społeczne, zdrowotne, Fundusz Pracy (z uwzględnieniem korekt) odprowadzano terminowo, w kwotach wynikających z deklaracji.</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II. Wybrane zagadnienia z zakresu prawidłowości dokonywania wydatków, w tym udzielania zamówień publicznych.</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W okresie objętym kontrolą zasady udzielania zamówień publicznych określono w zarządzeniu Dyrektora ZPTP nr </w:t>
      </w:r>
      <w:r w:rsidRPr="004A2426">
        <w:rPr>
          <w:rFonts w:asciiTheme="minorHAnsi" w:hAnsiTheme="minorHAnsi" w:cstheme="minorHAnsi"/>
          <w:b w:val="0"/>
          <w:sz w:val="22"/>
          <w:szCs w:val="22"/>
          <w:lang w:val="ru-RU" w:eastAsia="ru-RU" w:bidi="ru-RU"/>
        </w:rPr>
        <w:t xml:space="preserve">7/2017 </w:t>
      </w:r>
      <w:r w:rsidRPr="004A2426">
        <w:rPr>
          <w:rFonts w:asciiTheme="minorHAnsi" w:hAnsiTheme="minorHAnsi" w:cstheme="minorHAnsi"/>
          <w:b w:val="0"/>
          <w:sz w:val="22"/>
          <w:szCs w:val="22"/>
        </w:rPr>
        <w:t>Dyrektora ZPTP z 2 listopada 2017 r.</w:t>
      </w:r>
      <w:r w:rsidRPr="004A2426">
        <w:rPr>
          <w:rFonts w:asciiTheme="minorHAnsi" w:hAnsiTheme="minorHAnsi" w:cstheme="minorHAnsi"/>
          <w:b w:val="0"/>
          <w:sz w:val="22"/>
          <w:szCs w:val="22"/>
          <w:vertAlign w:val="superscript"/>
        </w:rPr>
        <w:footnoteReference w:id="12"/>
      </w:r>
      <w:r w:rsidRPr="004A2426">
        <w:rPr>
          <w:rFonts w:asciiTheme="minorHAnsi" w:hAnsiTheme="minorHAnsi" w:cstheme="minorHAnsi"/>
          <w:b w:val="0"/>
          <w:sz w:val="22"/>
          <w:szCs w:val="22"/>
        </w:rPr>
        <w:t xml:space="preserve"> oraz obowiązującym od 1 stycznia 2021 r. zarządzeniu nr </w:t>
      </w:r>
      <w:r w:rsidRPr="004A2426">
        <w:rPr>
          <w:rFonts w:asciiTheme="minorHAnsi" w:hAnsiTheme="minorHAnsi" w:cstheme="minorHAnsi"/>
          <w:b w:val="0"/>
          <w:sz w:val="22"/>
          <w:szCs w:val="22"/>
          <w:lang w:val="ru-RU" w:eastAsia="ru-RU" w:bidi="ru-RU"/>
        </w:rPr>
        <w:t xml:space="preserve">14/2020 </w:t>
      </w:r>
      <w:r w:rsidRPr="004A2426">
        <w:rPr>
          <w:rFonts w:asciiTheme="minorHAnsi" w:hAnsiTheme="minorHAnsi" w:cstheme="minorHAnsi"/>
          <w:b w:val="0"/>
          <w:sz w:val="22"/>
          <w:szCs w:val="22"/>
        </w:rPr>
        <w:t>Dyrektora ZPTP z 31 grudnia 2020 r.</w:t>
      </w:r>
      <w:r w:rsidRPr="004A2426">
        <w:rPr>
          <w:rFonts w:asciiTheme="minorHAnsi" w:hAnsiTheme="minorHAnsi" w:cstheme="minorHAnsi"/>
          <w:b w:val="0"/>
          <w:sz w:val="22"/>
          <w:szCs w:val="22"/>
          <w:vertAlign w:val="superscript"/>
        </w:rPr>
        <w:footnoteReference w:id="13"/>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W okresie od 1 stycznia 2020 r. do dnia 14 grudnia 2022 r. ujęto łącznie 94 umowy w Rejestrze umów nieprzekraczających kwoty zamówienia zwalniającej ze stosowania przepisów ustaw Prawo zamówień publicznych. Próbą kontrolną objęto dokumentację 14 udzielonych zamówień (próba 15% zawartych umów) na łączną kwotę 621 602,50 zł, w tym 13 umów na wykonanie usług z zakresu realizacji zadań statutowych Zarządu, 1 umowa związana z wykupem licencji dostępowej do korzystania z oprogramowania do obsługi finansowo-księgowej ZPTP.</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Na podstawie dokumentacji z postępowań w zakresie wyboru wykonawców usług, pozytywnie należy ocenić funkcjonowanie Zarządu w zakresie objętym kontrolą, z zastrzeżeniem uchybień wskazanych poniżej.</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Postępowania w sprawie wyboru wykonawców wszczynano na podstawie „Wniosków o udzielenie zamówienia publicznego o wartości szacunkowej </w:t>
      </w:r>
      <w:proofErr w:type="spellStart"/>
      <w:r w:rsidRPr="004A2426">
        <w:rPr>
          <w:rFonts w:asciiTheme="minorHAnsi" w:hAnsiTheme="minorHAnsi" w:cstheme="minorHAnsi"/>
          <w:b w:val="0"/>
          <w:sz w:val="22"/>
          <w:szCs w:val="22"/>
        </w:rPr>
        <w:t>nieprze</w:t>
      </w:r>
      <w:proofErr w:type="spellEnd"/>
      <w:r w:rsidRPr="004A2426">
        <w:rPr>
          <w:rFonts w:asciiTheme="minorHAnsi" w:hAnsiTheme="minorHAnsi" w:cstheme="minorHAnsi"/>
          <w:b w:val="0"/>
          <w:sz w:val="22"/>
          <w:szCs w:val="22"/>
        </w:rPr>
        <w:t xml:space="preserve"> kra czającej kwoty określonej w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 xml:space="preserve">4 ust. 8 </w:t>
      </w:r>
      <w:r w:rsidRPr="004A2426">
        <w:rPr>
          <w:rFonts w:asciiTheme="minorHAnsi" w:hAnsiTheme="minorHAnsi" w:cstheme="minorHAnsi"/>
          <w:b w:val="0"/>
          <w:sz w:val="22"/>
          <w:szCs w:val="22"/>
          <w:lang w:val="ru-RU" w:eastAsia="ru-RU" w:bidi="ru-RU"/>
        </w:rPr>
        <w:t xml:space="preserve">/ </w:t>
      </w:r>
      <w:r w:rsidRPr="004A2426">
        <w:rPr>
          <w:rFonts w:asciiTheme="minorHAnsi" w:hAnsiTheme="minorHAnsi" w:cstheme="minorHAnsi"/>
          <w:b w:val="0"/>
          <w:sz w:val="22"/>
          <w:szCs w:val="22"/>
        </w:rPr>
        <w:t xml:space="preserve">[od 1 stycznia 2021 r.]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 xml:space="preserve">2 ust. 1 pkt 1 ustawy Prawo zamówień publicznych", z tym, że w </w:t>
      </w:r>
      <w:r w:rsidRPr="004A2426">
        <w:rPr>
          <w:rFonts w:asciiTheme="minorHAnsi" w:hAnsiTheme="minorHAnsi" w:cstheme="minorHAnsi"/>
          <w:b w:val="0"/>
          <w:sz w:val="22"/>
          <w:szCs w:val="22"/>
        </w:rPr>
        <w:lastRenderedPageBreak/>
        <w:t>przypadku 3 wniosków nie wskazano dat przy podpisach złożonych przez pracowników merytorycznych, głównego księgowego oraz Dyrektora Zarządu</w:t>
      </w:r>
      <w:r w:rsidRPr="004A2426">
        <w:rPr>
          <w:rFonts w:asciiTheme="minorHAnsi" w:hAnsiTheme="minorHAnsi" w:cstheme="minorHAnsi"/>
          <w:b w:val="0"/>
          <w:sz w:val="22"/>
          <w:szCs w:val="22"/>
          <w:vertAlign w:val="superscript"/>
        </w:rPr>
        <w:t>11</w:t>
      </w:r>
      <w:r w:rsidRPr="004A2426">
        <w:rPr>
          <w:rFonts w:asciiTheme="minorHAnsi" w:hAnsiTheme="minorHAnsi" w:cstheme="minorHAnsi"/>
          <w:b w:val="0"/>
          <w:sz w:val="22"/>
          <w:szCs w:val="22"/>
        </w:rPr>
        <w:t>, w 3 przypadkach daty sporządzenia wniosku“; w 3 przypadkach</w:t>
      </w:r>
      <w:r w:rsidRPr="004A2426">
        <w:rPr>
          <w:rFonts w:asciiTheme="minorHAnsi" w:hAnsiTheme="minorHAnsi" w:cstheme="minorHAnsi"/>
          <w:b w:val="0"/>
          <w:sz w:val="22"/>
          <w:szCs w:val="22"/>
          <w:vertAlign w:val="superscript"/>
        </w:rPr>
        <w:footnoteReference w:id="14"/>
      </w:r>
      <w:r w:rsidRPr="004A2426">
        <w:rPr>
          <w:rFonts w:asciiTheme="minorHAnsi" w:hAnsiTheme="minorHAnsi" w:cstheme="minorHAnsi"/>
          <w:b w:val="0"/>
          <w:sz w:val="22"/>
          <w:szCs w:val="22"/>
          <w:vertAlign w:val="superscript"/>
        </w:rPr>
        <w:t xml:space="preserve"> </w:t>
      </w:r>
      <w:r w:rsidRPr="004A2426">
        <w:rPr>
          <w:rFonts w:asciiTheme="minorHAnsi" w:hAnsiTheme="minorHAnsi" w:cstheme="minorHAnsi"/>
          <w:b w:val="0"/>
          <w:sz w:val="22"/>
          <w:szCs w:val="22"/>
          <w:vertAlign w:val="superscript"/>
        </w:rPr>
        <w:footnoteReference w:id="15"/>
      </w:r>
      <w:r w:rsidRPr="004A2426">
        <w:rPr>
          <w:rFonts w:asciiTheme="minorHAnsi" w:hAnsiTheme="minorHAnsi" w:cstheme="minorHAnsi"/>
          <w:b w:val="0"/>
          <w:sz w:val="22"/>
          <w:szCs w:val="22"/>
          <w:vertAlign w:val="superscript"/>
        </w:rPr>
        <w:t xml:space="preserve"> </w:t>
      </w:r>
      <w:r w:rsidRPr="004A2426">
        <w:rPr>
          <w:rFonts w:asciiTheme="minorHAnsi" w:hAnsiTheme="minorHAnsi" w:cstheme="minorHAnsi"/>
          <w:b w:val="0"/>
          <w:sz w:val="22"/>
          <w:szCs w:val="22"/>
          <w:vertAlign w:val="superscript"/>
        </w:rPr>
        <w:footnoteReference w:id="16"/>
      </w:r>
      <w:r w:rsidRPr="004A2426">
        <w:rPr>
          <w:rFonts w:asciiTheme="minorHAnsi" w:hAnsiTheme="minorHAnsi" w:cstheme="minorHAnsi"/>
          <w:b w:val="0"/>
          <w:sz w:val="22"/>
          <w:szCs w:val="22"/>
        </w:rPr>
        <w:t xml:space="preserve"> brak akceptacji wniosku przez Dyrektora ZPTP, kontrasygnaty głównego księgowego</w:t>
      </w:r>
      <w:r w:rsidRPr="004A2426">
        <w:rPr>
          <w:rFonts w:asciiTheme="minorHAnsi" w:hAnsiTheme="minorHAnsi" w:cstheme="minorHAnsi"/>
          <w:b w:val="0"/>
          <w:sz w:val="22"/>
          <w:szCs w:val="22"/>
          <w:vertAlign w:val="superscript"/>
        </w:rPr>
        <w:footnoteReference w:id="17"/>
      </w:r>
      <w:r w:rsidRPr="004A2426">
        <w:rPr>
          <w:rFonts w:asciiTheme="minorHAnsi" w:hAnsiTheme="minorHAnsi" w:cstheme="minorHAnsi"/>
          <w:b w:val="0"/>
          <w:sz w:val="22"/>
          <w:szCs w:val="22"/>
        </w:rPr>
        <w:t>; w przypadku 1 postępowania</w:t>
      </w:r>
      <w:r w:rsidRPr="004A2426">
        <w:rPr>
          <w:rFonts w:asciiTheme="minorHAnsi" w:hAnsiTheme="minorHAnsi" w:cstheme="minorHAnsi"/>
          <w:b w:val="0"/>
          <w:sz w:val="22"/>
          <w:szCs w:val="22"/>
          <w:vertAlign w:val="superscript"/>
        </w:rPr>
        <w:footnoteReference w:id="18"/>
      </w:r>
      <w:r w:rsidRPr="004A2426">
        <w:rPr>
          <w:rFonts w:asciiTheme="minorHAnsi" w:hAnsiTheme="minorHAnsi" w:cstheme="minorHAnsi"/>
          <w:b w:val="0"/>
          <w:sz w:val="22"/>
          <w:szCs w:val="22"/>
          <w:vertAlign w:val="superscript"/>
        </w:rPr>
        <w:t xml:space="preserve"> </w:t>
      </w:r>
      <w:r w:rsidRPr="004A2426">
        <w:rPr>
          <w:rFonts w:asciiTheme="minorHAnsi" w:hAnsiTheme="minorHAnsi" w:cstheme="minorHAnsi"/>
          <w:b w:val="0"/>
          <w:sz w:val="22"/>
          <w:szCs w:val="22"/>
          <w:vertAlign w:val="superscript"/>
        </w:rPr>
        <w:footnoteReference w:id="19"/>
      </w:r>
      <w:r w:rsidRPr="004A2426">
        <w:rPr>
          <w:rFonts w:asciiTheme="minorHAnsi" w:hAnsiTheme="minorHAnsi" w:cstheme="minorHAnsi"/>
          <w:b w:val="0"/>
          <w:sz w:val="22"/>
          <w:szCs w:val="22"/>
        </w:rPr>
        <w:t xml:space="preserve"> na wniosku nie wskazano komórki merytorycznej, która będzie realizować zadanie. W sprawie obszerne wyjaśnienia złożył Dyrektor Zarządu, wyjaśniając w każdym przypadku przyczyny nie zamieszczenia daty bądź podpisu, konkludując, że uchybienie w tym zakresie nie miało wpływu na przebieg postępowania i zachowanie wszelkich zasad obowiązujących przy udzielaniu zamówienia. Uwzględniając złożone wyjaśnienia, wskazać należy, że zgodnie z wzorem wniosku stanowiącym załącznik nr 4 do zarządzeń w sprawie wprowadzenia regulaminów udzielania zamówień publicznych w ZPTP, należy wskazać komórkę realizującą zadanie, datę sporządzenia wniosku, datę przy podpisach złożonych przez pracowników merytorycznych, głównego księgowego oraz Dyrektora Zarządu, akceptację wniosku przez Dyrektora ZPTP oraz kontrasygnatę złożoną przez głównego księgowego.</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W przypadku jednej umowy“ wskazano wynagrodzenie w kwocie określonej w ofercie wykonawcy, stanowiącej zgodnie z § 2 ust. 2 umowy, załącznik do umowy, natomiast z oferty wynika, że została ona sporządzoną 2 dni po zawarciu umowy. W sprawie Dyrektor ZPTP wyjaśnił: „{..) uznać wypada, że Wykonawca omyłkowo wpisał błędną datę na ofercie. Zamawiający nie zwrócił uwagi na tę omyłkę skupiając swoją uwagę na jak najszybszym usunięciu sytuacji zagrażającej bezpieczeństwu na bazarze. Kwota z oferty jest tożsama z kwotą w zawartej umowie."</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Do wniosków załączono notatki z szacowania wartości zamówienia</w:t>
      </w:r>
      <w:r w:rsidRPr="004A2426">
        <w:rPr>
          <w:rFonts w:asciiTheme="minorHAnsi" w:hAnsiTheme="minorHAnsi" w:cstheme="minorHAnsi"/>
          <w:b w:val="0"/>
          <w:sz w:val="22"/>
          <w:szCs w:val="22"/>
          <w:vertAlign w:val="superscript"/>
        </w:rPr>
        <w:footnoteReference w:id="20"/>
      </w:r>
      <w:r w:rsidRPr="004A2426">
        <w:rPr>
          <w:rFonts w:asciiTheme="minorHAnsi" w:hAnsiTheme="minorHAnsi" w:cstheme="minorHAnsi"/>
          <w:b w:val="0"/>
          <w:sz w:val="22"/>
          <w:szCs w:val="22"/>
        </w:rPr>
        <w:t>, wzór umowy, opis przedmiotu zamówienia oraz warunku udziału w postępowaniu. Zgodnie z postanowieniami zarządzeń w sprawie wprowadzenia regulaminów udzielania zamówień publicznych w ZPTP, zapytanie ofertowe należało przesłać do minimum 3 wykonawców. Pozytywnie należy ocenić, iż w postępowaniach objętych kontrolą, zapytania ofertowe przesyłano do większej liczby wykonawców (od 3 do 7).</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Wyboru wykonawców dokonano na podstawie warunków udziału w postępowaniu (cena była jednym kryterium wyboru oferty); w przypadku</w:t>
      </w:r>
      <w:r w:rsidRPr="004A2426">
        <w:rPr>
          <w:rFonts w:asciiTheme="minorHAnsi" w:hAnsiTheme="minorHAnsi" w:cstheme="minorHAnsi"/>
          <w:b w:val="0"/>
          <w:sz w:val="22"/>
          <w:szCs w:val="22"/>
          <w:vertAlign w:val="superscript"/>
        </w:rPr>
        <w:footnoteReference w:id="21"/>
      </w:r>
      <w:r w:rsidRPr="004A2426">
        <w:rPr>
          <w:rFonts w:asciiTheme="minorHAnsi" w:hAnsiTheme="minorHAnsi" w:cstheme="minorHAnsi"/>
          <w:b w:val="0"/>
          <w:sz w:val="22"/>
          <w:szCs w:val="22"/>
        </w:rPr>
        <w:t xml:space="preserve"> odstąpienia od konkurencyjnego wyboru wykonawcy, i zawarcia umowy z wybranym wykonawcą, wnioskujący pracownik merytoryczny ZPTP uzasadniał powód odstąpienia od procedury określonej w zarządzeniach w sprawie wprowadzenia regulaminów udzielania zamówień publicznych w ZPTP. Umowy zawierano zgodnie z zapytaniem ofertowym i złożoną ofertą. Informację o zawartych </w:t>
      </w:r>
      <w:proofErr w:type="spellStart"/>
      <w:r w:rsidRPr="004A2426">
        <w:rPr>
          <w:rFonts w:asciiTheme="minorHAnsi" w:hAnsiTheme="minorHAnsi" w:cstheme="minorHAnsi"/>
          <w:b w:val="0"/>
          <w:sz w:val="22"/>
          <w:szCs w:val="22"/>
        </w:rPr>
        <w:t>umowacli</w:t>
      </w:r>
      <w:proofErr w:type="spellEnd"/>
      <w:r w:rsidRPr="004A2426">
        <w:rPr>
          <w:rFonts w:asciiTheme="minorHAnsi" w:hAnsiTheme="minorHAnsi" w:cstheme="minorHAnsi"/>
          <w:b w:val="0"/>
          <w:sz w:val="22"/>
          <w:szCs w:val="22"/>
        </w:rPr>
        <w:t xml:space="preserve"> zamieszczano w Centralnym Rejestrze</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Umów Urzędu m.st. Warszawy. Wykonanie umowy potwierdzane było w protokołach odbioru robót; </w:t>
      </w:r>
      <w:r w:rsidRPr="004A2426">
        <w:rPr>
          <w:rFonts w:asciiTheme="minorHAnsi" w:hAnsiTheme="minorHAnsi" w:cstheme="minorHAnsi"/>
          <w:b w:val="0"/>
          <w:sz w:val="22"/>
          <w:szCs w:val="22"/>
        </w:rPr>
        <w:lastRenderedPageBreak/>
        <w:t>rozliczeń z wykonawcami dokonywano na warunkach określonych w umowach.</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W okresie od 1 stycznia 2020 r. do dnia 14 grudnia 2022 r. Zarząd przeprowadził łącznie 75 postępowań o udzielenia zamówienia publicznego na podstawie przepisów ustawy Prawo zamówień publicznych</w:t>
      </w:r>
      <w:r w:rsidRPr="004A2426">
        <w:rPr>
          <w:rFonts w:asciiTheme="minorHAnsi" w:hAnsiTheme="minorHAnsi" w:cstheme="minorHAnsi"/>
          <w:b w:val="0"/>
          <w:sz w:val="22"/>
          <w:szCs w:val="22"/>
          <w:vertAlign w:val="superscript"/>
        </w:rPr>
        <w:footnoteReference w:id="22"/>
      </w:r>
      <w:r w:rsidRPr="004A2426">
        <w:rPr>
          <w:rFonts w:asciiTheme="minorHAnsi" w:hAnsiTheme="minorHAnsi" w:cstheme="minorHAnsi"/>
          <w:b w:val="0"/>
          <w:sz w:val="22"/>
          <w:szCs w:val="22"/>
        </w:rPr>
        <w:t>, w tym 36 zamówień w trybie zamówienia z wolnej ręki. Łączna wartość udzielonych zamówień wyniosła 9 436 735,38 zł.</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Próbą kontrolną objęto dokumentację z 9 postępowań o udzielenie zamówienia publicznego (próba 12% zawartych umów) na łączną kwotę 3 716 674,78 zł, na wykonanie usług z zakresu realizacji zadań statutowych Zarządu.</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Na podstawie dokumentacji z postępowań w zakresie wyboru wykonawców usług, pozytywnie należy ocenić funkcjonowanie Zarządu w zakresie objętym kontrolą, z zastrzeżeniem uchybień wskazanych poniżej.</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Postępowania w sprawie wyboru wykonawców wszczynano na podstawie „Wniosków o przeprowadzenie postępowania o udzielenie zamówienia publicznego", w którym wskazywano przedmiot zamówienia, szacunkową wartość zamówienia, w tym w podziale na zamówienia częściowe, jeśli wystąpiły; do wniosku załączano załączniki określone w zarządzeniach w sprawie wprowadzenia regulaminów udzielania zamówień publicznych w ZPTP.</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Ogłoszenia o zamówieniu wraz z załącznikami, wyborze ofert, zamiarze zawarcia zamówienia publikowano stosownie do wymogów określonych w ustawie Prawo zamówień publicznych.</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Aukcje elektroniczne przeprowadzono za pośrednictwem platformy aukcyjnej zgodnie z „Zasadami korzystania z platformy aukcyjnej m.st. Warszawy"</w:t>
      </w:r>
      <w:r w:rsidRPr="004A2426">
        <w:rPr>
          <w:rFonts w:asciiTheme="minorHAnsi" w:hAnsiTheme="minorHAnsi" w:cstheme="minorHAnsi"/>
          <w:b w:val="0"/>
          <w:sz w:val="22"/>
          <w:szCs w:val="22"/>
          <w:vertAlign w:val="superscript"/>
        </w:rPr>
        <w:footnoteReference w:id="23"/>
      </w:r>
      <w:r w:rsidRPr="004A2426">
        <w:rPr>
          <w:rFonts w:asciiTheme="minorHAnsi" w:hAnsiTheme="minorHAnsi" w:cstheme="minorHAnsi"/>
          <w:b w:val="0"/>
          <w:sz w:val="22"/>
          <w:szCs w:val="22"/>
        </w:rPr>
        <w:t>.</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Członkowie Komisji oraz wszystkie osoby wykonujące czynności w postępowaniu po otwarciu ofert i ujawnieniu wykonawcy składały oświadczenia o bezstronności. Komisja na podstawie przesłanek określonych w ustawie Prawo zamówień publicznych, w oparciu o warunki udziału w postępowaniu, właściwie wykluczała oferentów i odrzucała ofertę nie spełniającą warunków udziału w postępowaniu o udzielenie zamówienia</w:t>
      </w:r>
      <w:r w:rsidRPr="004A2426">
        <w:rPr>
          <w:rFonts w:asciiTheme="minorHAnsi" w:hAnsiTheme="minorHAnsi" w:cstheme="minorHAnsi"/>
          <w:b w:val="0"/>
          <w:sz w:val="22"/>
          <w:szCs w:val="22"/>
          <w:vertAlign w:val="superscript"/>
        </w:rPr>
        <w:footnoteReference w:id="24"/>
      </w:r>
      <w:r w:rsidRPr="004A2426">
        <w:rPr>
          <w:rFonts w:asciiTheme="minorHAnsi" w:hAnsiTheme="minorHAnsi" w:cstheme="minorHAnsi"/>
          <w:b w:val="0"/>
          <w:sz w:val="22"/>
          <w:szCs w:val="22"/>
          <w:vertAlign w:val="superscript"/>
        </w:rPr>
        <w:t xml:space="preserve"> </w:t>
      </w:r>
      <w:r w:rsidRPr="004A2426">
        <w:rPr>
          <w:rFonts w:asciiTheme="minorHAnsi" w:hAnsiTheme="minorHAnsi" w:cstheme="minorHAnsi"/>
          <w:b w:val="0"/>
          <w:sz w:val="22"/>
          <w:szCs w:val="22"/>
          <w:vertAlign w:val="superscript"/>
        </w:rPr>
        <w:footnoteReference w:id="25"/>
      </w:r>
      <w:r w:rsidRPr="004A2426">
        <w:rPr>
          <w:rFonts w:asciiTheme="minorHAnsi" w:hAnsiTheme="minorHAnsi" w:cstheme="minorHAnsi"/>
          <w:b w:val="0"/>
          <w:sz w:val="22"/>
          <w:szCs w:val="22"/>
        </w:rPr>
        <w:t>. W przypadku wystąpienia przesłanek rażąco niskiej ceny, kierowano do wykonawców żądania wyjaśnień w tym zakresie</w:t>
      </w:r>
      <w:r w:rsidRPr="004A2426">
        <w:rPr>
          <w:rFonts w:asciiTheme="minorHAnsi" w:hAnsiTheme="minorHAnsi" w:cstheme="minorHAnsi"/>
          <w:b w:val="0"/>
          <w:sz w:val="22"/>
          <w:szCs w:val="22"/>
          <w:vertAlign w:val="superscript"/>
        </w:rPr>
        <w:t>23</w:t>
      </w:r>
      <w:r w:rsidRPr="004A2426">
        <w:rPr>
          <w:rFonts w:asciiTheme="minorHAnsi" w:hAnsiTheme="minorHAnsi" w:cstheme="minorHAnsi"/>
          <w:b w:val="0"/>
          <w:sz w:val="22"/>
          <w:szCs w:val="22"/>
        </w:rPr>
        <w:t>.</w:t>
      </w:r>
    </w:p>
    <w:p w:rsidR="00B4087F" w:rsidRPr="004A2426" w:rsidRDefault="00B4087F"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Wyboru wykonawców dokonywano zgodnie z kryteriami określonymi w specyfikacji istotnych warunków zamówienia </w:t>
      </w:r>
      <w:r w:rsidRPr="004A2426">
        <w:rPr>
          <w:rFonts w:asciiTheme="minorHAnsi" w:hAnsiTheme="minorHAnsi" w:cstheme="minorHAnsi"/>
          <w:b w:val="0"/>
          <w:sz w:val="22"/>
          <w:szCs w:val="22"/>
          <w:lang w:val="ru-RU" w:eastAsia="ru-RU" w:bidi="ru-RU"/>
        </w:rPr>
        <w:t xml:space="preserve">/ </w:t>
      </w:r>
      <w:r w:rsidRPr="004A2426">
        <w:rPr>
          <w:rFonts w:asciiTheme="minorHAnsi" w:hAnsiTheme="minorHAnsi" w:cstheme="minorHAnsi"/>
          <w:b w:val="0"/>
          <w:sz w:val="22"/>
          <w:szCs w:val="22"/>
        </w:rPr>
        <w:t>specyfikacji warunków zamówienia.</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lastRenderedPageBreak/>
        <w:t>Zwrotu wadiów wniesionych w 3 postępowaniach w pieniądzu dokonano po upływie 15</w:t>
      </w:r>
      <w:r w:rsidRPr="004A2426">
        <w:rPr>
          <w:rFonts w:asciiTheme="minorHAnsi" w:hAnsiTheme="minorHAnsi" w:cstheme="minorHAnsi"/>
          <w:b w:val="0"/>
          <w:sz w:val="22"/>
          <w:szCs w:val="22"/>
          <w:vertAlign w:val="superscript"/>
        </w:rPr>
        <w:footnoteReference w:id="26"/>
      </w:r>
      <w:r w:rsidRPr="004A2426">
        <w:rPr>
          <w:rFonts w:asciiTheme="minorHAnsi" w:hAnsiTheme="minorHAnsi" w:cstheme="minorHAnsi"/>
          <w:b w:val="0"/>
          <w:sz w:val="22"/>
          <w:szCs w:val="22"/>
        </w:rPr>
        <w:t>, 18</w:t>
      </w:r>
      <w:r w:rsidRPr="004A2426">
        <w:rPr>
          <w:rFonts w:asciiTheme="minorHAnsi" w:hAnsiTheme="minorHAnsi" w:cstheme="minorHAnsi"/>
          <w:b w:val="0"/>
          <w:sz w:val="22"/>
          <w:szCs w:val="22"/>
          <w:vertAlign w:val="superscript"/>
        </w:rPr>
        <w:footnoteReference w:id="27"/>
      </w:r>
      <w:r w:rsidRPr="004A2426">
        <w:rPr>
          <w:rFonts w:asciiTheme="minorHAnsi" w:hAnsiTheme="minorHAnsi" w:cstheme="minorHAnsi"/>
          <w:b w:val="0"/>
          <w:sz w:val="22"/>
          <w:szCs w:val="22"/>
        </w:rPr>
        <w:t xml:space="preserve"> i 47</w:t>
      </w:r>
      <w:r w:rsidRPr="004A2426">
        <w:rPr>
          <w:rFonts w:asciiTheme="minorHAnsi" w:hAnsiTheme="minorHAnsi" w:cstheme="minorHAnsi"/>
          <w:b w:val="0"/>
          <w:sz w:val="22"/>
          <w:szCs w:val="22"/>
          <w:vertAlign w:val="superscript"/>
        </w:rPr>
        <w:footnoteReference w:id="28"/>
      </w:r>
      <w:r w:rsidRPr="004A2426">
        <w:rPr>
          <w:rFonts w:asciiTheme="minorHAnsi" w:hAnsiTheme="minorHAnsi" w:cstheme="minorHAnsi"/>
          <w:b w:val="0"/>
          <w:sz w:val="22"/>
          <w:szCs w:val="22"/>
          <w:vertAlign w:val="superscript"/>
        </w:rPr>
        <w:t xml:space="preserve"> </w:t>
      </w:r>
      <w:r w:rsidRPr="004A2426">
        <w:rPr>
          <w:rFonts w:asciiTheme="minorHAnsi" w:hAnsiTheme="minorHAnsi" w:cstheme="minorHAnsi"/>
          <w:b w:val="0"/>
          <w:sz w:val="22"/>
          <w:szCs w:val="22"/>
        </w:rPr>
        <w:t xml:space="preserve">dni od wyboru ofert najkorzystniejszych, natomiast zgodnie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98 ust. 1 i ust. 2 ustawy z 11 września 2019 r. Prawo zamówień publicznych zamawiający dokonuje zwrotu wadium w terminie 7 dni od dnia wystąpienia okoliczności określonych w ww. przepisach. Zgodnie z wyjaśnieniami złożonymi przez Dyrektora Zarządu wynika, że opóźniania wynikały z „(..) przeoczenie pracownika ds. zamówień publicznych" oraz (..) ze względu na niedopatrzenie ze strony pracownika ds. zamówień publicznych, związanych z przejściowym natłokiem bieżących obowiązków".</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W przypadku postępowania o udzielenie zamówienia w trybie z wolnej ręki</w:t>
      </w:r>
      <w:r w:rsidRPr="004A2426">
        <w:rPr>
          <w:rFonts w:asciiTheme="minorHAnsi" w:hAnsiTheme="minorHAnsi" w:cstheme="minorHAnsi"/>
          <w:b w:val="0"/>
          <w:sz w:val="22"/>
          <w:szCs w:val="22"/>
          <w:vertAlign w:val="superscript"/>
        </w:rPr>
        <w:footnoteReference w:id="29"/>
      </w:r>
      <w:r w:rsidRPr="004A2426">
        <w:rPr>
          <w:rFonts w:asciiTheme="minorHAnsi" w:hAnsiTheme="minorHAnsi" w:cstheme="minorHAnsi"/>
          <w:b w:val="0"/>
          <w:sz w:val="22"/>
          <w:szCs w:val="22"/>
        </w:rPr>
        <w:t xml:space="preserve"> publikacji ogłoszenia o wyniku postępowania dokonano 28 dni po zawarciu umowy, czym nie dotrzymano terminu określonego w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 xml:space="preserve">216 ust. 3 ustawy z 11 września 2019 r. Prawo zamówień publicznych, natomiast ogłoszenia o wykonaniu umowy realizacji zamówienia publicznego dokonano 97 dni po terminie wykonanie przedmiotu umowy, czym naruszono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448 ww. ustawy. Dyrektor ZPTP wyjaśnił: „Przekroczenie terminu opublikowania ogłoszenia o wykonaniu umowy {..) wynika z opóźnionego dostarczenia informacji o wykonaniu umowy przez dział merytoryczny (..) do pracownika ds. zamówień publicznych (..):.</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Ustalono, że w 3 protokołach z postępowań w sprawie zamówień publicznych zawarto dane niezgodne ze stanem faktycznym, tj. nie zamieszczono informacji o ofertach odrzuconych</w:t>
      </w:r>
      <w:r w:rsidRPr="004A2426">
        <w:rPr>
          <w:rFonts w:asciiTheme="minorHAnsi" w:hAnsiTheme="minorHAnsi" w:cstheme="minorHAnsi"/>
          <w:b w:val="0"/>
          <w:sz w:val="22"/>
          <w:szCs w:val="22"/>
          <w:vertAlign w:val="superscript"/>
        </w:rPr>
        <w:footnoteReference w:id="30"/>
      </w:r>
      <w:r w:rsidRPr="004A2426">
        <w:rPr>
          <w:rFonts w:asciiTheme="minorHAnsi" w:hAnsiTheme="minorHAnsi" w:cstheme="minorHAnsi"/>
          <w:b w:val="0"/>
          <w:sz w:val="22"/>
          <w:szCs w:val="22"/>
        </w:rPr>
        <w:t>, zawarto adnotację o przewidywanych zamówieniach uzupełniających, mimo iż w toku postępowania nie przewidziano ich udzielenia</w:t>
      </w:r>
      <w:r w:rsidRPr="004A2426">
        <w:rPr>
          <w:rFonts w:asciiTheme="minorHAnsi" w:hAnsiTheme="minorHAnsi" w:cstheme="minorHAnsi"/>
          <w:b w:val="0"/>
          <w:sz w:val="22"/>
          <w:szCs w:val="22"/>
          <w:vertAlign w:val="superscript"/>
        </w:rPr>
        <w:footnoteReference w:id="31"/>
      </w:r>
      <w:r w:rsidRPr="004A2426">
        <w:rPr>
          <w:rFonts w:asciiTheme="minorHAnsi" w:hAnsiTheme="minorHAnsi" w:cstheme="minorHAnsi"/>
          <w:b w:val="0"/>
          <w:sz w:val="22"/>
          <w:szCs w:val="22"/>
        </w:rPr>
        <w:t>, nieprawidłowo określono wartość zamówienia</w:t>
      </w:r>
      <w:r w:rsidRPr="004A2426">
        <w:rPr>
          <w:rFonts w:asciiTheme="minorHAnsi" w:hAnsiTheme="minorHAnsi" w:cstheme="minorHAnsi"/>
          <w:b w:val="0"/>
          <w:sz w:val="22"/>
          <w:szCs w:val="22"/>
          <w:vertAlign w:val="superscript"/>
        </w:rPr>
        <w:footnoteReference w:id="32"/>
      </w:r>
      <w:r w:rsidRPr="004A2426">
        <w:rPr>
          <w:rFonts w:asciiTheme="minorHAnsi" w:hAnsiTheme="minorHAnsi" w:cstheme="minorHAnsi"/>
          <w:b w:val="0"/>
          <w:sz w:val="22"/>
          <w:szCs w:val="22"/>
        </w:rPr>
        <w:t>. Z obszernych wyjaśnień złożonych przez Dyrektora PZTP wynika, iż były to oczywiste pomyłki pisarskie oraz „Omyłka wynikała najprawdopodobniej z przygotowywania protokołu na bazie innego, wcześniejszego dokumentu i braku usunięcia danych dotyczących zamówień podobnych</w:t>
      </w: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Umowy zawierano zgodnie z warunkami ogłoszenia oraz dokumentacji z postępowania w sprawie wyboru ofert oraz ze złożonymi ofertami. Informację o zawartych umowach zamieszczano w Centralnym Rejestrze Umów Urzędu m.st. Warszawy. Wykonanie umowy potwierdzane było w protokołach odbioru robót; rozliczeń z wykonawcami dokonywano na warunkach określonych w umowach.</w:t>
      </w:r>
    </w:p>
    <w:p w:rsidR="00D34E7D"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Plany postępowań o udzielenie zamówień publicznych na 2020,2021 i 2022 rok opublikowano w Biuletynie Informacji Publicznej ZPTP. Roczne sprawozdanie o udzielonych zamówieniach </w:t>
      </w:r>
    </w:p>
    <w:p w:rsidR="00D34E7D" w:rsidRPr="004A2426" w:rsidRDefault="00D34E7D"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publicznych w 2020 roku i 2021 roku zostało przekazane Prezesowi Urzędu Zamówień Publicznych terminowo.</w:t>
      </w:r>
    </w:p>
    <w:p w:rsidR="00A572C5" w:rsidRPr="004A2426" w:rsidRDefault="00E64184" w:rsidP="0005504F">
      <w:pPr>
        <w:pStyle w:val="Bodytext20"/>
        <w:shd w:val="clear" w:color="auto" w:fill="auto"/>
        <w:spacing w:before="120" w:after="240" w:line="300" w:lineRule="auto"/>
        <w:ind w:left="380"/>
        <w:contextualSpacing/>
        <w:rPr>
          <w:rFonts w:asciiTheme="minorHAnsi" w:hAnsiTheme="minorHAnsi" w:cstheme="minorHAnsi"/>
          <w:b w:val="0"/>
          <w:sz w:val="22"/>
          <w:szCs w:val="22"/>
        </w:rPr>
      </w:pPr>
      <w:r w:rsidRPr="004A2426">
        <w:rPr>
          <w:rFonts w:asciiTheme="minorHAnsi" w:hAnsiTheme="minorHAnsi" w:cstheme="minorHAnsi"/>
          <w:b w:val="0"/>
          <w:sz w:val="22"/>
          <w:szCs w:val="22"/>
        </w:rPr>
        <w:t>Przedstawiając powyższe ustalenia i oceny zalecam:</w:t>
      </w:r>
    </w:p>
    <w:p w:rsidR="00A572C5" w:rsidRPr="004A2426" w:rsidRDefault="00E64184" w:rsidP="0005504F">
      <w:pPr>
        <w:pStyle w:val="Bodytext20"/>
        <w:numPr>
          <w:ilvl w:val="0"/>
          <w:numId w:val="3"/>
        </w:numPr>
        <w:shd w:val="clear" w:color="auto" w:fill="auto"/>
        <w:tabs>
          <w:tab w:val="left" w:pos="343"/>
        </w:tabs>
        <w:spacing w:before="120" w:after="240" w:line="300" w:lineRule="auto"/>
        <w:ind w:left="380"/>
        <w:contextualSpacing/>
        <w:rPr>
          <w:rFonts w:asciiTheme="minorHAnsi" w:hAnsiTheme="minorHAnsi" w:cstheme="minorHAnsi"/>
          <w:b w:val="0"/>
          <w:sz w:val="22"/>
          <w:szCs w:val="22"/>
        </w:rPr>
      </w:pPr>
      <w:r w:rsidRPr="004A2426">
        <w:rPr>
          <w:rFonts w:asciiTheme="minorHAnsi" w:hAnsiTheme="minorHAnsi" w:cstheme="minorHAnsi"/>
          <w:b w:val="0"/>
          <w:sz w:val="22"/>
          <w:szCs w:val="22"/>
        </w:rPr>
        <w:lastRenderedPageBreak/>
        <w:t>Wdrożyć rozwiązania systemowe w zakresie dokumentowania:</w:t>
      </w:r>
    </w:p>
    <w:p w:rsidR="00A572C5" w:rsidRPr="004A2426" w:rsidRDefault="00E64184" w:rsidP="0005504F">
      <w:pPr>
        <w:pStyle w:val="Bodytext20"/>
        <w:numPr>
          <w:ilvl w:val="0"/>
          <w:numId w:val="4"/>
        </w:numPr>
        <w:shd w:val="clear" w:color="auto" w:fill="auto"/>
        <w:tabs>
          <w:tab w:val="left" w:pos="783"/>
        </w:tabs>
        <w:spacing w:before="120" w:after="240" w:line="300" w:lineRule="auto"/>
        <w:ind w:left="380"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zamieszczenia na tablicy informacyjnej w siedzibie ZPTP ogłoszeń</w:t>
      </w:r>
    </w:p>
    <w:p w:rsidR="00A572C5" w:rsidRPr="004A2426" w:rsidRDefault="00E64184" w:rsidP="0005504F">
      <w:pPr>
        <w:pStyle w:val="Bodytext20"/>
        <w:shd w:val="clear" w:color="auto" w:fill="auto"/>
        <w:spacing w:before="120" w:after="240" w:line="300" w:lineRule="auto"/>
        <w:ind w:left="840"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o naborze na wolne stanowisko urzędnicze oraz ogłoszeń o wynikach naboru, mając na względzie postanowienie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 xml:space="preserve">13 ust. 1 oraz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15 ust. 1 ustawy z dnia 21 listopada 2008 r. o pracownikach samorządowych</w:t>
      </w:r>
      <w:r w:rsidRPr="004A2426">
        <w:rPr>
          <w:rFonts w:asciiTheme="minorHAnsi" w:hAnsiTheme="minorHAnsi" w:cstheme="minorHAnsi"/>
          <w:b w:val="0"/>
          <w:sz w:val="22"/>
          <w:szCs w:val="22"/>
          <w:vertAlign w:val="superscript"/>
        </w:rPr>
        <w:footnoteReference w:id="33"/>
      </w:r>
      <w:r w:rsidRPr="004A2426">
        <w:rPr>
          <w:rFonts w:asciiTheme="minorHAnsi" w:hAnsiTheme="minorHAnsi" w:cstheme="minorHAnsi"/>
          <w:b w:val="0"/>
          <w:sz w:val="22"/>
          <w:szCs w:val="22"/>
        </w:rPr>
        <w:t>;</w:t>
      </w:r>
    </w:p>
    <w:p w:rsidR="00A572C5" w:rsidRPr="004A2426" w:rsidRDefault="00E64184" w:rsidP="0005504F">
      <w:pPr>
        <w:pStyle w:val="Bodytext20"/>
        <w:numPr>
          <w:ilvl w:val="0"/>
          <w:numId w:val="4"/>
        </w:numPr>
        <w:shd w:val="clear" w:color="auto" w:fill="auto"/>
        <w:tabs>
          <w:tab w:val="left" w:pos="783"/>
        </w:tabs>
        <w:spacing w:before="120" w:after="240" w:line="300" w:lineRule="auto"/>
        <w:ind w:left="380"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przebiegu procesu oceny kandydatów na wolne stanowiska pracy, mając na uwadze</w:t>
      </w:r>
    </w:p>
    <w:p w:rsidR="00A572C5" w:rsidRPr="004A2426" w:rsidRDefault="00E64184" w:rsidP="0005504F">
      <w:pPr>
        <w:pStyle w:val="Bodytext20"/>
        <w:shd w:val="clear" w:color="auto" w:fill="auto"/>
        <w:spacing w:before="120" w:after="240" w:line="300" w:lineRule="auto"/>
        <w:ind w:left="840"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 5 zarządzenia nr </w:t>
      </w:r>
      <w:r w:rsidRPr="004A2426">
        <w:rPr>
          <w:rFonts w:asciiTheme="minorHAnsi" w:hAnsiTheme="minorHAnsi" w:cstheme="minorHAnsi"/>
          <w:b w:val="0"/>
          <w:sz w:val="22"/>
          <w:szCs w:val="22"/>
          <w:lang w:val="ru-RU" w:eastAsia="ru-RU" w:bidi="ru-RU"/>
        </w:rPr>
        <w:t xml:space="preserve">1613/2011 </w:t>
      </w:r>
      <w:r w:rsidRPr="004A2426">
        <w:rPr>
          <w:rFonts w:asciiTheme="minorHAnsi" w:hAnsiTheme="minorHAnsi" w:cstheme="minorHAnsi"/>
          <w:b w:val="0"/>
          <w:sz w:val="22"/>
          <w:szCs w:val="22"/>
        </w:rPr>
        <w:t>Prezydenta m.st. Warszawy z dnia 11 października 2011 r. w sprawie zasad funkcjonowania kontroli zarządczej w mieście stołecznym Warszawie.</w:t>
      </w:r>
    </w:p>
    <w:p w:rsidR="00A572C5" w:rsidRPr="004A2426" w:rsidRDefault="00E64184" w:rsidP="0005504F">
      <w:pPr>
        <w:pStyle w:val="Bodytext20"/>
        <w:numPr>
          <w:ilvl w:val="0"/>
          <w:numId w:val="3"/>
        </w:numPr>
        <w:shd w:val="clear" w:color="auto" w:fill="auto"/>
        <w:tabs>
          <w:tab w:val="left" w:pos="343"/>
        </w:tabs>
        <w:spacing w:before="120" w:after="240" w:line="300" w:lineRule="auto"/>
        <w:ind w:left="380"/>
        <w:contextualSpacing/>
        <w:rPr>
          <w:rFonts w:asciiTheme="minorHAnsi" w:hAnsiTheme="minorHAnsi" w:cstheme="minorHAnsi"/>
          <w:b w:val="0"/>
          <w:sz w:val="22"/>
          <w:szCs w:val="22"/>
        </w:rPr>
      </w:pPr>
      <w:r w:rsidRPr="004A2426">
        <w:rPr>
          <w:rFonts w:asciiTheme="minorHAnsi" w:hAnsiTheme="minorHAnsi" w:cstheme="minorHAnsi"/>
          <w:b w:val="0"/>
          <w:sz w:val="22"/>
          <w:szCs w:val="22"/>
        </w:rPr>
        <w:t>Dołożyć staranności w zakresie:</w:t>
      </w:r>
    </w:p>
    <w:p w:rsidR="00A572C5" w:rsidRPr="004A2426" w:rsidRDefault="00E64184" w:rsidP="0005504F">
      <w:pPr>
        <w:pStyle w:val="Bodytext20"/>
        <w:numPr>
          <w:ilvl w:val="0"/>
          <w:numId w:val="5"/>
        </w:numPr>
        <w:shd w:val="clear" w:color="auto" w:fill="auto"/>
        <w:tabs>
          <w:tab w:val="left" w:pos="1058"/>
        </w:tabs>
        <w:spacing w:before="120" w:after="240" w:line="300" w:lineRule="auto"/>
        <w:ind w:left="1060" w:hanging="34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dokumentowania przebiegu procesu rekrutacji, w tym składania przez członków komisji oświadczeń o bezstronności, zgodnie z wymogami § 2 ust. 2 zarządzenia nr </w:t>
      </w:r>
      <w:r w:rsidRPr="004A2426">
        <w:rPr>
          <w:rFonts w:asciiTheme="minorHAnsi" w:hAnsiTheme="minorHAnsi" w:cstheme="minorHAnsi"/>
          <w:b w:val="0"/>
          <w:sz w:val="22"/>
          <w:szCs w:val="22"/>
          <w:lang w:val="ru-RU" w:eastAsia="ru-RU" w:bidi="ru-RU"/>
        </w:rPr>
        <w:t xml:space="preserve">14/2019 </w:t>
      </w:r>
      <w:r w:rsidRPr="004A2426">
        <w:rPr>
          <w:rFonts w:asciiTheme="minorHAnsi" w:hAnsiTheme="minorHAnsi" w:cstheme="minorHAnsi"/>
          <w:b w:val="0"/>
          <w:sz w:val="22"/>
          <w:szCs w:val="22"/>
        </w:rPr>
        <w:t>Dyrektora ZPTP z dnia 19 listopada 2019 r. w sprawie wprowadzenia regulaminu naboru na wolne stanowiska w ZPTP;</w:t>
      </w:r>
    </w:p>
    <w:p w:rsidR="00A572C5" w:rsidRPr="004A2426" w:rsidRDefault="00E64184" w:rsidP="0005504F">
      <w:pPr>
        <w:pStyle w:val="Bodytext20"/>
        <w:numPr>
          <w:ilvl w:val="0"/>
          <w:numId w:val="5"/>
        </w:numPr>
        <w:shd w:val="clear" w:color="auto" w:fill="auto"/>
        <w:tabs>
          <w:tab w:val="left" w:pos="1058"/>
        </w:tabs>
        <w:spacing w:before="120" w:after="240" w:line="300" w:lineRule="auto"/>
        <w:ind w:left="1060" w:hanging="34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dochowania terminów komisyjnego zniszczenia dokumentów, określonych w ww. zarządzeniu, mając na względzie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15 ust. 3 ustawy o pracownikach samorządowych.</w:t>
      </w:r>
    </w:p>
    <w:p w:rsidR="00A572C5" w:rsidRPr="004A2426" w:rsidRDefault="00E64184" w:rsidP="0005504F">
      <w:pPr>
        <w:pStyle w:val="Bodytext20"/>
        <w:numPr>
          <w:ilvl w:val="0"/>
          <w:numId w:val="6"/>
        </w:numPr>
        <w:shd w:val="clear" w:color="auto" w:fill="auto"/>
        <w:tabs>
          <w:tab w:val="left" w:pos="343"/>
        </w:tabs>
        <w:spacing w:before="120" w:after="240" w:line="300" w:lineRule="auto"/>
        <w:ind w:left="38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Przestrzegać wewnętrznie określonych zasad w zakresie kompletności wypełniania „Wniosków o udzielenie zamówienia publicznego o wartości szacunkowej nieprzekraczającej kwoty określonej w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 xml:space="preserve">2 ust. 1 pkt 1 ustawy Prawo zamówień publicznych", zgodnie z załącznikiem do Zarządzenia nr </w:t>
      </w:r>
      <w:r w:rsidRPr="004A2426">
        <w:rPr>
          <w:rFonts w:asciiTheme="minorHAnsi" w:hAnsiTheme="minorHAnsi" w:cstheme="minorHAnsi"/>
          <w:b w:val="0"/>
          <w:sz w:val="22"/>
          <w:szCs w:val="22"/>
          <w:lang w:val="ru-RU" w:eastAsia="ru-RU" w:bidi="ru-RU"/>
        </w:rPr>
        <w:t xml:space="preserve">14/2020 </w:t>
      </w:r>
      <w:r w:rsidRPr="004A2426">
        <w:rPr>
          <w:rFonts w:asciiTheme="minorHAnsi" w:hAnsiTheme="minorHAnsi" w:cstheme="minorHAnsi"/>
          <w:b w:val="0"/>
          <w:sz w:val="22"/>
          <w:szCs w:val="22"/>
        </w:rPr>
        <w:t>Dyrektora ZPTP z 31 grudnia 2020 r. w sprawie wprowadzenia regulaminów udzielania zamówień publicznych w ZPTP.</w:t>
      </w:r>
    </w:p>
    <w:p w:rsidR="00A572C5" w:rsidRPr="004A2426" w:rsidRDefault="00E64184" w:rsidP="0005504F">
      <w:pPr>
        <w:pStyle w:val="Bodytext20"/>
        <w:numPr>
          <w:ilvl w:val="0"/>
          <w:numId w:val="6"/>
        </w:numPr>
        <w:shd w:val="clear" w:color="auto" w:fill="auto"/>
        <w:tabs>
          <w:tab w:val="left" w:pos="343"/>
        </w:tabs>
        <w:spacing w:before="120" w:after="240" w:line="300" w:lineRule="auto"/>
        <w:ind w:left="38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Zwrotu wadiów wnoszonych w pieniądzu w postępowaniach o udzielenie zamówień publicznych dokonywać nie później niż 7 dni od wystąpienia okoliczności określonych w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98 ustawy Prawo zamówień publicznych.</w:t>
      </w:r>
    </w:p>
    <w:p w:rsidR="00A572C5" w:rsidRPr="004A2426" w:rsidRDefault="00E64184" w:rsidP="0005504F">
      <w:pPr>
        <w:pStyle w:val="Bodytext20"/>
        <w:numPr>
          <w:ilvl w:val="0"/>
          <w:numId w:val="6"/>
        </w:numPr>
        <w:shd w:val="clear" w:color="auto" w:fill="auto"/>
        <w:tabs>
          <w:tab w:val="left" w:pos="343"/>
        </w:tabs>
        <w:spacing w:before="120" w:after="240" w:line="300" w:lineRule="auto"/>
        <w:ind w:left="38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Ogłoszenia w sprawie zamówień publicznych zamieszczać w Biuletynie Zamówień Publicznych w terminach określonych w ustawie Prawo zamówień publicznych, w tym w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 xml:space="preserve">216 ust. 3, </w:t>
      </w:r>
      <w:r w:rsidRPr="004A2426">
        <w:rPr>
          <w:rFonts w:asciiTheme="minorHAnsi" w:hAnsiTheme="minorHAnsi" w:cstheme="minorHAnsi"/>
          <w:b w:val="0"/>
          <w:sz w:val="22"/>
          <w:szCs w:val="22"/>
          <w:lang w:val="en-US" w:eastAsia="en-US" w:bidi="en-US"/>
        </w:rPr>
        <w:t xml:space="preserve">art. </w:t>
      </w:r>
      <w:r w:rsidRPr="004A2426">
        <w:rPr>
          <w:rFonts w:asciiTheme="minorHAnsi" w:hAnsiTheme="minorHAnsi" w:cstheme="minorHAnsi"/>
          <w:b w:val="0"/>
          <w:sz w:val="22"/>
          <w:szCs w:val="22"/>
        </w:rPr>
        <w:t>44S.</w:t>
      </w:r>
    </w:p>
    <w:p w:rsidR="00A572C5" w:rsidRPr="004A2426" w:rsidRDefault="00E64184" w:rsidP="0005504F">
      <w:pPr>
        <w:pStyle w:val="Bodytext20"/>
        <w:numPr>
          <w:ilvl w:val="0"/>
          <w:numId w:val="6"/>
        </w:numPr>
        <w:shd w:val="clear" w:color="auto" w:fill="auto"/>
        <w:tabs>
          <w:tab w:val="left" w:pos="343"/>
        </w:tabs>
        <w:spacing w:before="120" w:after="240" w:line="300" w:lineRule="auto"/>
        <w:ind w:left="38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Rzetelnie sporządzać protokoły postępowań o udzielenie zamówień publicznych, wskazując prawidłowe dane </w:t>
      </w:r>
      <w:r w:rsidRPr="004A2426">
        <w:rPr>
          <w:rFonts w:asciiTheme="minorHAnsi" w:hAnsiTheme="minorHAnsi" w:cstheme="minorHAnsi"/>
          <w:b w:val="0"/>
          <w:sz w:val="22"/>
          <w:szCs w:val="22"/>
          <w:lang w:val="en-US" w:eastAsia="en-US" w:bidi="en-US"/>
        </w:rPr>
        <w:t xml:space="preserve">dot. </w:t>
      </w:r>
      <w:r w:rsidRPr="004A2426">
        <w:rPr>
          <w:rFonts w:asciiTheme="minorHAnsi" w:hAnsiTheme="minorHAnsi" w:cstheme="minorHAnsi"/>
          <w:b w:val="0"/>
          <w:sz w:val="22"/>
          <w:szCs w:val="22"/>
        </w:rPr>
        <w:t>prowadzonego postępowania o udzielenie zamówienia publicznego.</w:t>
      </w:r>
    </w:p>
    <w:p w:rsidR="00D34E7D" w:rsidRPr="004A2426" w:rsidRDefault="00D34E7D" w:rsidP="0005504F">
      <w:pPr>
        <w:pStyle w:val="Bodytext20"/>
        <w:shd w:val="clear" w:color="auto" w:fill="auto"/>
        <w:tabs>
          <w:tab w:val="left" w:pos="343"/>
        </w:tabs>
        <w:spacing w:before="120" w:after="240" w:line="300" w:lineRule="auto"/>
        <w:ind w:firstLine="0"/>
        <w:contextualSpacing/>
        <w:rPr>
          <w:rFonts w:asciiTheme="minorHAnsi" w:hAnsiTheme="minorHAnsi" w:cstheme="minorHAnsi"/>
          <w:b w:val="0"/>
          <w:sz w:val="22"/>
          <w:szCs w:val="22"/>
        </w:rPr>
      </w:pPr>
    </w:p>
    <w:p w:rsidR="00A572C5" w:rsidRPr="004A2426"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Na podstawie § 22 ust. 10 Regulaminu organizacyjnego oraz § 41 ust. 1 Zarządzenia oczekuję od Pana w terminie nie dłuższym niż 30 dni od dnia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A572C5" w:rsidRDefault="00E64184" w:rsidP="0005504F">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Na podstawie § 41 ust. 1 Zarządzenia zobowiązuję Pana do przekazania kopii ww. informacji Panu Jackowi Jeżewskiemu Burmistrzowi Dzielnicy Praga-Północ m.st. Warszawy.</w:t>
      </w:r>
    </w:p>
    <w:p w:rsidR="004A2426" w:rsidRDefault="004A2426" w:rsidP="004A2426">
      <w:pPr>
        <w:pStyle w:val="Bodytext20"/>
        <w:shd w:val="clear" w:color="auto" w:fill="auto"/>
        <w:spacing w:before="120" w:after="240" w:line="300" w:lineRule="auto"/>
        <w:ind w:firstLine="0"/>
        <w:contextualSpacing/>
        <w:rPr>
          <w:rFonts w:asciiTheme="minorHAnsi" w:hAnsiTheme="minorHAnsi" w:cstheme="minorHAnsi"/>
          <w:b w:val="0"/>
          <w:sz w:val="22"/>
          <w:szCs w:val="22"/>
        </w:rPr>
      </w:pPr>
    </w:p>
    <w:p w:rsidR="004A2426" w:rsidRPr="004A2426" w:rsidRDefault="004A2426" w:rsidP="004A2426">
      <w:pPr>
        <w:pStyle w:val="Bodytext20"/>
        <w:spacing w:before="120" w:after="240" w:line="300" w:lineRule="auto"/>
        <w:ind w:left="4956"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 xml:space="preserve">DYREKTOR BIURA KONTROLI /-/ </w:t>
      </w:r>
    </w:p>
    <w:p w:rsidR="004A2426" w:rsidRPr="004A2426" w:rsidRDefault="004A2426" w:rsidP="004A2426">
      <w:pPr>
        <w:pStyle w:val="Bodytext20"/>
        <w:shd w:val="clear" w:color="auto" w:fill="auto"/>
        <w:spacing w:before="120" w:after="240" w:line="300" w:lineRule="auto"/>
        <w:ind w:left="4956"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EWA GRANIEWSKA</w:t>
      </w:r>
    </w:p>
    <w:p w:rsidR="00A572C5" w:rsidRPr="004A2426" w:rsidRDefault="00E64184" w:rsidP="004A2426">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Style w:val="Bodytext21"/>
          <w:rFonts w:asciiTheme="minorHAnsi" w:hAnsiTheme="minorHAnsi" w:cstheme="minorHAnsi"/>
          <w:bCs/>
          <w:sz w:val="22"/>
          <w:szCs w:val="22"/>
        </w:rPr>
        <w:lastRenderedPageBreak/>
        <w:t>Do wiadomości:</w:t>
      </w:r>
    </w:p>
    <w:p w:rsidR="00A572C5" w:rsidRPr="004A2426" w:rsidRDefault="00E64184" w:rsidP="004A2426">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4A2426">
        <w:rPr>
          <w:rFonts w:asciiTheme="minorHAnsi" w:hAnsiTheme="minorHAnsi" w:cstheme="minorHAnsi"/>
          <w:b w:val="0"/>
          <w:sz w:val="22"/>
          <w:szCs w:val="22"/>
        </w:rPr>
        <w:t>1. Pan Jacek Jeżewski - Burmistrz Dzielnicy Praga-Północ m.st. Warszawy.</w:t>
      </w:r>
    </w:p>
    <w:sectPr w:rsidR="00A572C5" w:rsidRPr="004A2426">
      <w:footerReference w:type="default" r:id="rId8"/>
      <w:headerReference w:type="first" r:id="rId9"/>
      <w:footerReference w:type="first" r:id="rId10"/>
      <w:pgSz w:w="11900" w:h="16840"/>
      <w:pgMar w:top="1404" w:right="1304" w:bottom="1609" w:left="147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184" w:rsidRDefault="00E64184">
      <w:r>
        <w:separator/>
      </w:r>
    </w:p>
  </w:endnote>
  <w:endnote w:type="continuationSeparator" w:id="0">
    <w:p w:rsidR="00E64184" w:rsidRDefault="00E64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502112"/>
      <w:docPartObj>
        <w:docPartGallery w:val="Page Numbers (Bottom of Page)"/>
        <w:docPartUnique/>
      </w:docPartObj>
    </w:sdtPr>
    <w:sdtEndPr/>
    <w:sdtContent>
      <w:p w:rsidR="004A2426" w:rsidRDefault="004A2426">
        <w:pPr>
          <w:pStyle w:val="Stopka"/>
          <w:jc w:val="right"/>
        </w:pPr>
        <w:r>
          <w:fldChar w:fldCharType="begin"/>
        </w:r>
        <w:r>
          <w:instrText>PAGE   \* MERGEFORMAT</w:instrText>
        </w:r>
        <w:r>
          <w:fldChar w:fldCharType="separate"/>
        </w:r>
        <w:r w:rsidR="00785ABD">
          <w:rPr>
            <w:noProof/>
          </w:rPr>
          <w:t>9</w:t>
        </w:r>
        <w:r>
          <w:fldChar w:fldCharType="end"/>
        </w:r>
      </w:p>
    </w:sdtContent>
  </w:sdt>
  <w:p w:rsidR="00A572C5" w:rsidRDefault="00A572C5">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857818"/>
      <w:docPartObj>
        <w:docPartGallery w:val="Page Numbers (Bottom of Page)"/>
        <w:docPartUnique/>
      </w:docPartObj>
    </w:sdtPr>
    <w:sdtEndPr/>
    <w:sdtContent>
      <w:p w:rsidR="004A2426" w:rsidRDefault="004A2426">
        <w:pPr>
          <w:pStyle w:val="Stopka"/>
          <w:jc w:val="right"/>
        </w:pPr>
        <w:r>
          <w:fldChar w:fldCharType="begin"/>
        </w:r>
        <w:r>
          <w:instrText>PAGE   \* MERGEFORMAT</w:instrText>
        </w:r>
        <w:r>
          <w:fldChar w:fldCharType="separate"/>
        </w:r>
        <w:r w:rsidR="00785ABD">
          <w:rPr>
            <w:noProof/>
          </w:rPr>
          <w:t>1</w:t>
        </w:r>
        <w:r>
          <w:fldChar w:fldCharType="end"/>
        </w:r>
      </w:p>
    </w:sdtContent>
  </w:sdt>
  <w:p w:rsidR="004A2426" w:rsidRDefault="004A24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184" w:rsidRDefault="00E64184">
      <w:r>
        <w:separator/>
      </w:r>
    </w:p>
  </w:footnote>
  <w:footnote w:type="continuationSeparator" w:id="0">
    <w:p w:rsidR="00E64184" w:rsidRDefault="00E64184">
      <w:r>
        <w:continuationSeparator/>
      </w:r>
    </w:p>
  </w:footnote>
  <w:footnote w:id="1">
    <w:p w:rsidR="00A572C5" w:rsidRPr="0005504F" w:rsidRDefault="00E64184" w:rsidP="00785ABD">
      <w:pPr>
        <w:pStyle w:val="Footnote10"/>
        <w:shd w:val="clear" w:color="auto" w:fill="auto"/>
        <w:spacing w:before="120" w:after="240" w:line="300" w:lineRule="auto"/>
        <w:ind w:right="820"/>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W zakresie prowadzenia spraw związanych z zatrudnianiem i wynagradzaniem pracowników w okresie od 1 stycznia 2021 r. do 31 grudnia 2021 r. oraz w zakresie wybranych zagadnień z zakresu prawidłowości dokonywania wydatków, w tym udzielania zamówień publicznych w okresie od 1 stycznia 2020 r. do dnia zakończenia kontroli.</w:t>
      </w:r>
    </w:p>
  </w:footnote>
  <w:footnote w:id="2">
    <w:p w:rsidR="00A572C5" w:rsidRPr="0005504F" w:rsidRDefault="00E64184" w:rsidP="00785ABD">
      <w:pPr>
        <w:pStyle w:val="Footnote10"/>
        <w:shd w:val="clear" w:color="auto" w:fill="auto"/>
        <w:tabs>
          <w:tab w:val="left" w:pos="110"/>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 xml:space="preserve">Załącznik do uchwały </w:t>
      </w:r>
      <w:r w:rsidRPr="0005504F">
        <w:rPr>
          <w:rFonts w:asciiTheme="minorHAnsi" w:hAnsiTheme="minorHAnsi" w:cstheme="minorHAnsi"/>
          <w:b w:val="0"/>
          <w:sz w:val="22"/>
          <w:szCs w:val="22"/>
          <w:lang w:val="en-US" w:eastAsia="en-US" w:bidi="en-US"/>
        </w:rPr>
        <w:t xml:space="preserve">287/XXVII/95 </w:t>
      </w:r>
      <w:r w:rsidRPr="0005504F">
        <w:rPr>
          <w:rFonts w:asciiTheme="minorHAnsi" w:hAnsiTheme="minorHAnsi" w:cstheme="minorHAnsi"/>
          <w:b w:val="0"/>
          <w:sz w:val="22"/>
          <w:szCs w:val="22"/>
        </w:rPr>
        <w:t xml:space="preserve">Rady Gminy Warszawa-Centrum z 21 grudnia 1995 r. w sprawie powołania jednostki budżetowej pn. Zarząd Portu Praskiego i Terenów Publicznych w Dzielnicy Praga-Północ w Gminie Warszawa Centrum, zmieniony uchwałą Rady Miasta Stołecznego Warszawy nr </w:t>
      </w:r>
      <w:r w:rsidRPr="0005504F">
        <w:rPr>
          <w:rFonts w:asciiTheme="minorHAnsi" w:hAnsiTheme="minorHAnsi" w:cstheme="minorHAnsi"/>
          <w:b w:val="0"/>
          <w:sz w:val="22"/>
          <w:szCs w:val="22"/>
          <w:lang w:val="en-US" w:eastAsia="en-US" w:bidi="en-US"/>
        </w:rPr>
        <w:t xml:space="preserve">LVII/1821/2021 </w:t>
      </w:r>
      <w:r w:rsidRPr="0005504F">
        <w:rPr>
          <w:rFonts w:asciiTheme="minorHAnsi" w:hAnsiTheme="minorHAnsi" w:cstheme="minorHAnsi"/>
          <w:b w:val="0"/>
          <w:sz w:val="22"/>
          <w:szCs w:val="22"/>
        </w:rPr>
        <w:t>z 9 grudnia 2021 r. (załącznik do uchwały).</w:t>
      </w:r>
    </w:p>
  </w:footnote>
  <w:footnote w:id="3">
    <w:p w:rsidR="00A572C5" w:rsidRPr="0005504F" w:rsidRDefault="00E64184" w:rsidP="00785ABD">
      <w:pPr>
        <w:pStyle w:val="Footnote10"/>
        <w:shd w:val="clear" w:color="auto" w:fill="auto"/>
        <w:tabs>
          <w:tab w:val="left" w:pos="106"/>
        </w:tabs>
        <w:spacing w:before="120" w:after="240" w:line="300" w:lineRule="auto"/>
        <w:ind w:right="740"/>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 xml:space="preserve">Zarządzenie nr </w:t>
      </w:r>
      <w:r w:rsidRPr="0005504F">
        <w:rPr>
          <w:rFonts w:asciiTheme="minorHAnsi" w:hAnsiTheme="minorHAnsi" w:cstheme="minorHAnsi"/>
          <w:b w:val="0"/>
          <w:sz w:val="22"/>
          <w:szCs w:val="22"/>
          <w:lang w:val="ru-RU" w:eastAsia="ru-RU" w:bidi="ru-RU"/>
        </w:rPr>
        <w:t xml:space="preserve">14/2019 </w:t>
      </w:r>
      <w:r w:rsidRPr="0005504F">
        <w:rPr>
          <w:rFonts w:asciiTheme="minorHAnsi" w:hAnsiTheme="minorHAnsi" w:cstheme="minorHAnsi"/>
          <w:b w:val="0"/>
          <w:sz w:val="22"/>
          <w:szCs w:val="22"/>
        </w:rPr>
        <w:t>Dyrektora ZPTP z dnia 19 listopada 2019 r. w sprawie wprowadzenia regulaminu naboru na wolne stanowiska w ZPTP.</w:t>
      </w:r>
    </w:p>
  </w:footnote>
  <w:footnote w:id="4">
    <w:p w:rsidR="00A572C5" w:rsidRPr="0005504F" w:rsidRDefault="00E64184" w:rsidP="00785ABD">
      <w:pPr>
        <w:pStyle w:val="Footnote10"/>
        <w:shd w:val="clear" w:color="auto" w:fill="auto"/>
        <w:tabs>
          <w:tab w:val="left" w:pos="110"/>
        </w:tabs>
        <w:spacing w:before="120" w:after="240" w:line="300" w:lineRule="auto"/>
        <w:ind w:right="460"/>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Wniosek o przyjęcie nowego pracownika z 22 grudnia 2020 r. - nr postępowań konkursowych: ZPTP/1/2021, ZPTP/2/2021 i ZPTP/4/2021.</w:t>
      </w:r>
    </w:p>
  </w:footnote>
  <w:footnote w:id="5">
    <w:p w:rsidR="00A572C5" w:rsidRPr="0005504F" w:rsidRDefault="00E64184" w:rsidP="00785ABD">
      <w:pPr>
        <w:pStyle w:val="Footnote10"/>
        <w:shd w:val="clear" w:color="auto" w:fill="auto"/>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t>s</w:t>
      </w:r>
      <w:r w:rsidRPr="0005504F">
        <w:rPr>
          <w:rFonts w:asciiTheme="minorHAnsi" w:hAnsiTheme="minorHAnsi" w:cstheme="minorHAnsi"/>
          <w:b w:val="0"/>
          <w:sz w:val="22"/>
          <w:szCs w:val="22"/>
        </w:rPr>
        <w:t xml:space="preserve"> Postępowanie konkursowe nr ZPTP/7/2021.</w:t>
      </w:r>
    </w:p>
  </w:footnote>
  <w:footnote w:id="6">
    <w:p w:rsidR="00A572C5" w:rsidRPr="0005504F" w:rsidRDefault="00E64184" w:rsidP="00785ABD">
      <w:pPr>
        <w:pStyle w:val="Footnote10"/>
        <w:shd w:val="clear" w:color="auto" w:fill="auto"/>
        <w:tabs>
          <w:tab w:val="left" w:pos="115"/>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Postępowanie konkursowe nr ZPTP/8/2021.</w:t>
      </w:r>
    </w:p>
  </w:footnote>
  <w:footnote w:id="7">
    <w:p w:rsidR="00A572C5" w:rsidRPr="0005504F" w:rsidRDefault="00E64184" w:rsidP="00785ABD">
      <w:pPr>
        <w:pStyle w:val="Footnote10"/>
        <w:shd w:val="clear" w:color="auto" w:fill="auto"/>
        <w:tabs>
          <w:tab w:val="left" w:pos="115"/>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Postępowanie konkursowe nr ZPTP/1/2021.</w:t>
      </w:r>
    </w:p>
  </w:footnote>
  <w:footnote w:id="8">
    <w:p w:rsidR="00A572C5" w:rsidRPr="0005504F" w:rsidRDefault="00E64184" w:rsidP="00785ABD">
      <w:pPr>
        <w:pStyle w:val="Footnote10"/>
        <w:shd w:val="clear" w:color="auto" w:fill="auto"/>
        <w:tabs>
          <w:tab w:val="left" w:pos="120"/>
        </w:tabs>
        <w:spacing w:before="120" w:after="240" w:line="300" w:lineRule="auto"/>
        <w:ind w:right="660"/>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Do złożonych wyjaśnień załączono notatkę służbową sporządzoną na okoliczność wystąpienia problemów technicznych strony Biuletynie Informacji Publicznej ZPTP.</w:t>
      </w:r>
    </w:p>
  </w:footnote>
  <w:footnote w:id="9">
    <w:p w:rsidR="00A572C5" w:rsidRPr="0005504F" w:rsidRDefault="00E64184" w:rsidP="00785ABD">
      <w:pPr>
        <w:pStyle w:val="Footnote10"/>
        <w:shd w:val="clear" w:color="auto" w:fill="auto"/>
        <w:tabs>
          <w:tab w:val="left" w:pos="106"/>
        </w:tabs>
        <w:spacing w:before="120" w:after="240" w:line="300" w:lineRule="auto"/>
        <w:ind w:right="500"/>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Oświadczenia złożone przez Kierownika Działu Organizacyjno-Administracyjnego panią A.K. oraz Dyrektora ZPTP.</w:t>
      </w:r>
    </w:p>
  </w:footnote>
  <w:footnote w:id="10">
    <w:p w:rsidR="00A572C5" w:rsidRPr="0005504F" w:rsidRDefault="00E64184" w:rsidP="00785ABD">
      <w:pPr>
        <w:pStyle w:val="Footnote10"/>
        <w:shd w:val="clear" w:color="auto" w:fill="auto"/>
        <w:tabs>
          <w:tab w:val="left" w:pos="173"/>
        </w:tabs>
        <w:spacing w:before="120" w:after="240" w:line="300" w:lineRule="auto"/>
        <w:ind w:right="820"/>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 xml:space="preserve">zarządzenie nr </w:t>
      </w:r>
      <w:r w:rsidRPr="0005504F">
        <w:rPr>
          <w:rFonts w:asciiTheme="minorHAnsi" w:hAnsiTheme="minorHAnsi" w:cstheme="minorHAnsi"/>
          <w:b w:val="0"/>
          <w:sz w:val="22"/>
          <w:szCs w:val="22"/>
          <w:lang w:val="ru-RU" w:eastAsia="ru-RU" w:bidi="ru-RU"/>
        </w:rPr>
        <w:t xml:space="preserve">1613/2011 </w:t>
      </w:r>
      <w:r w:rsidRPr="0005504F">
        <w:rPr>
          <w:rFonts w:asciiTheme="minorHAnsi" w:hAnsiTheme="minorHAnsi" w:cstheme="minorHAnsi"/>
          <w:b w:val="0"/>
          <w:sz w:val="22"/>
          <w:szCs w:val="22"/>
        </w:rPr>
        <w:t>Prezydenta m.st. Warszawy z dnia 11 października 2011 r. w sprawie zasad funkcjonowania kontroli zarządczej w mieście stołecznym Warszawie (ze zm.).</w:t>
      </w:r>
    </w:p>
  </w:footnote>
  <w:footnote w:id="11">
    <w:p w:rsidR="00A572C5" w:rsidRPr="0005504F" w:rsidRDefault="00E64184" w:rsidP="00785ABD">
      <w:pPr>
        <w:pStyle w:val="Footnote10"/>
        <w:shd w:val="clear" w:color="auto" w:fill="auto"/>
        <w:tabs>
          <w:tab w:val="left" w:pos="168"/>
        </w:tabs>
        <w:spacing w:before="120" w:after="240" w:line="300" w:lineRule="auto"/>
        <w:ind w:right="560"/>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 xml:space="preserve">zarządzenie Dyrektora ZPTP nr </w:t>
      </w:r>
      <w:r w:rsidRPr="0005504F">
        <w:rPr>
          <w:rFonts w:asciiTheme="minorHAnsi" w:hAnsiTheme="minorHAnsi" w:cstheme="minorHAnsi"/>
          <w:b w:val="0"/>
          <w:sz w:val="22"/>
          <w:szCs w:val="22"/>
          <w:lang w:val="ru-RU" w:eastAsia="ru-RU" w:bidi="ru-RU"/>
        </w:rPr>
        <w:t xml:space="preserve">9/2017 </w:t>
      </w:r>
      <w:r w:rsidRPr="0005504F">
        <w:rPr>
          <w:rFonts w:asciiTheme="minorHAnsi" w:hAnsiTheme="minorHAnsi" w:cstheme="minorHAnsi"/>
          <w:b w:val="0"/>
          <w:sz w:val="22"/>
          <w:szCs w:val="22"/>
        </w:rPr>
        <w:t>z dnia 14 listopada 2017 r. w sprawie wprowadzenia Regulaminu wynagradzania pracowników Zarządu Praskich Terenów Publicznych miasta stołecznego Warszawy (ze zm.).</w:t>
      </w:r>
    </w:p>
  </w:footnote>
  <w:footnote w:id="12">
    <w:p w:rsidR="00A572C5" w:rsidRPr="0005504F" w:rsidRDefault="00E64184" w:rsidP="00785ABD">
      <w:pPr>
        <w:pStyle w:val="Footnote10"/>
        <w:shd w:val="clear" w:color="auto" w:fill="auto"/>
        <w:tabs>
          <w:tab w:val="left" w:pos="163"/>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 xml:space="preserve">zarządzenie nr </w:t>
      </w:r>
      <w:r w:rsidRPr="0005504F">
        <w:rPr>
          <w:rFonts w:asciiTheme="minorHAnsi" w:hAnsiTheme="minorHAnsi" w:cstheme="minorHAnsi"/>
          <w:b w:val="0"/>
          <w:sz w:val="22"/>
          <w:szCs w:val="22"/>
          <w:lang w:val="ru-RU" w:eastAsia="ru-RU" w:bidi="ru-RU"/>
        </w:rPr>
        <w:t xml:space="preserve">7/2017 </w:t>
      </w:r>
      <w:r w:rsidRPr="0005504F">
        <w:rPr>
          <w:rFonts w:asciiTheme="minorHAnsi" w:hAnsiTheme="minorHAnsi" w:cstheme="minorHAnsi"/>
          <w:b w:val="0"/>
          <w:sz w:val="22"/>
          <w:szCs w:val="22"/>
        </w:rPr>
        <w:t>Dyrektora ZPTP z 2 listopada 2017 r. w sprawie wprowadzenia regulaminów udzielania zamówień publicznych w ZPTP</w:t>
      </w:r>
    </w:p>
    <w:p w:rsidR="00A572C5" w:rsidRPr="0005504F" w:rsidRDefault="00E64184" w:rsidP="00785ABD">
      <w:pPr>
        <w:pStyle w:val="Footnote10"/>
        <w:numPr>
          <w:ilvl w:val="0"/>
          <w:numId w:val="1"/>
        </w:numPr>
        <w:shd w:val="clear" w:color="auto" w:fill="auto"/>
        <w:tabs>
          <w:tab w:val="left" w:pos="202"/>
        </w:tabs>
        <w:spacing w:before="120" w:after="240" w:line="300" w:lineRule="auto"/>
        <w:ind w:right="960"/>
        <w:contextualSpacing/>
        <w:rPr>
          <w:rFonts w:asciiTheme="minorHAnsi" w:hAnsiTheme="minorHAnsi" w:cstheme="minorHAnsi"/>
          <w:b w:val="0"/>
          <w:sz w:val="22"/>
          <w:szCs w:val="22"/>
        </w:rPr>
      </w:pPr>
      <w:r w:rsidRPr="0005504F">
        <w:rPr>
          <w:rFonts w:asciiTheme="minorHAnsi" w:hAnsiTheme="minorHAnsi" w:cstheme="minorHAnsi"/>
          <w:b w:val="0"/>
          <w:sz w:val="22"/>
          <w:szCs w:val="22"/>
        </w:rPr>
        <w:t xml:space="preserve">Regulamin udzielania zamówień publicznych w ZPTP o wartości nieprzekraczającej kwoty wskazanej w </w:t>
      </w:r>
      <w:r w:rsidRPr="0005504F">
        <w:rPr>
          <w:rFonts w:asciiTheme="minorHAnsi" w:hAnsiTheme="minorHAnsi" w:cstheme="minorHAnsi"/>
          <w:b w:val="0"/>
          <w:sz w:val="22"/>
          <w:szCs w:val="22"/>
          <w:lang w:val="en-US" w:eastAsia="en-US" w:bidi="en-US"/>
        </w:rPr>
        <w:t xml:space="preserve">art. </w:t>
      </w:r>
      <w:r w:rsidRPr="0005504F">
        <w:rPr>
          <w:rFonts w:asciiTheme="minorHAnsi" w:hAnsiTheme="minorHAnsi" w:cstheme="minorHAnsi"/>
          <w:b w:val="0"/>
          <w:sz w:val="22"/>
          <w:szCs w:val="22"/>
        </w:rPr>
        <w:t xml:space="preserve">4 pkt 8 ustawy z dnia 29 stycznia 2004 r. Prawo zamówień publicznych, zmieniony zarządzeniem nr </w:t>
      </w:r>
      <w:r w:rsidRPr="0005504F">
        <w:rPr>
          <w:rFonts w:asciiTheme="minorHAnsi" w:hAnsiTheme="minorHAnsi" w:cstheme="minorHAnsi"/>
          <w:b w:val="0"/>
          <w:sz w:val="22"/>
          <w:szCs w:val="22"/>
          <w:lang w:val="ru-RU" w:eastAsia="ru-RU" w:bidi="ru-RU"/>
        </w:rPr>
        <w:t xml:space="preserve">12/2018 </w:t>
      </w:r>
      <w:r w:rsidRPr="0005504F">
        <w:rPr>
          <w:rFonts w:asciiTheme="minorHAnsi" w:hAnsiTheme="minorHAnsi" w:cstheme="minorHAnsi"/>
          <w:b w:val="0"/>
          <w:sz w:val="22"/>
          <w:szCs w:val="22"/>
        </w:rPr>
        <w:t>Dyrektora ZPTP z 15 czerwca 2018 roku;</w:t>
      </w:r>
    </w:p>
    <w:p w:rsidR="00A572C5" w:rsidRPr="0005504F" w:rsidRDefault="00E64184" w:rsidP="00785ABD">
      <w:pPr>
        <w:pStyle w:val="Footnote10"/>
        <w:numPr>
          <w:ilvl w:val="0"/>
          <w:numId w:val="1"/>
        </w:numPr>
        <w:shd w:val="clear" w:color="auto" w:fill="auto"/>
        <w:tabs>
          <w:tab w:val="left" w:pos="211"/>
        </w:tabs>
        <w:spacing w:before="120" w:after="240" w:line="300" w:lineRule="auto"/>
        <w:ind w:right="1240"/>
        <w:contextualSpacing/>
        <w:rPr>
          <w:rFonts w:asciiTheme="minorHAnsi" w:hAnsiTheme="minorHAnsi" w:cstheme="minorHAnsi"/>
          <w:b w:val="0"/>
          <w:sz w:val="22"/>
          <w:szCs w:val="22"/>
        </w:rPr>
      </w:pPr>
      <w:r w:rsidRPr="0005504F">
        <w:rPr>
          <w:rFonts w:asciiTheme="minorHAnsi" w:hAnsiTheme="minorHAnsi" w:cstheme="minorHAnsi"/>
          <w:b w:val="0"/>
          <w:sz w:val="22"/>
          <w:szCs w:val="22"/>
        </w:rPr>
        <w:t xml:space="preserve">Regulamin udzielania zamówień publicznych w ZPTP o wartości przekraczającej kwotę wskazaną w </w:t>
      </w:r>
      <w:r w:rsidRPr="0005504F">
        <w:rPr>
          <w:rFonts w:asciiTheme="minorHAnsi" w:hAnsiTheme="minorHAnsi" w:cstheme="minorHAnsi"/>
          <w:b w:val="0"/>
          <w:sz w:val="22"/>
          <w:szCs w:val="22"/>
          <w:lang w:val="en-US" w:eastAsia="en-US" w:bidi="en-US"/>
        </w:rPr>
        <w:t xml:space="preserve">art. </w:t>
      </w:r>
      <w:r w:rsidRPr="0005504F">
        <w:rPr>
          <w:rFonts w:asciiTheme="minorHAnsi" w:hAnsiTheme="minorHAnsi" w:cstheme="minorHAnsi"/>
          <w:b w:val="0"/>
          <w:sz w:val="22"/>
          <w:szCs w:val="22"/>
        </w:rPr>
        <w:t>4 pkt 8 ustawy z dnia 29 stycznia 2004 r. Prawo zamówień publicznych.</w:t>
      </w:r>
    </w:p>
  </w:footnote>
  <w:footnote w:id="13">
    <w:p w:rsidR="00A572C5" w:rsidRPr="0005504F" w:rsidRDefault="00E64184" w:rsidP="00785ABD">
      <w:pPr>
        <w:pStyle w:val="Footnote10"/>
        <w:shd w:val="clear" w:color="auto" w:fill="auto"/>
        <w:tabs>
          <w:tab w:val="left" w:pos="158"/>
        </w:tabs>
        <w:spacing w:before="120" w:after="240" w:line="300" w:lineRule="auto"/>
        <w:ind w:right="980"/>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 xml:space="preserve">Zarządzenie nr </w:t>
      </w:r>
      <w:r w:rsidRPr="0005504F">
        <w:rPr>
          <w:rFonts w:asciiTheme="minorHAnsi" w:hAnsiTheme="minorHAnsi" w:cstheme="minorHAnsi"/>
          <w:b w:val="0"/>
          <w:sz w:val="22"/>
          <w:szCs w:val="22"/>
          <w:lang w:val="ru-RU" w:eastAsia="ru-RU" w:bidi="ru-RU"/>
        </w:rPr>
        <w:t xml:space="preserve">14/2020 </w:t>
      </w:r>
      <w:r w:rsidRPr="0005504F">
        <w:rPr>
          <w:rFonts w:asciiTheme="minorHAnsi" w:hAnsiTheme="minorHAnsi" w:cstheme="minorHAnsi"/>
          <w:b w:val="0"/>
          <w:sz w:val="22"/>
          <w:szCs w:val="22"/>
        </w:rPr>
        <w:t>Dyrektora ZPTP z 31 grudnia 2020 r. w sprawie wprowadzenia regulaminów udzielania zamówień publicznych w ZPTP:</w:t>
      </w:r>
    </w:p>
    <w:p w:rsidR="00A572C5" w:rsidRPr="0005504F" w:rsidRDefault="00E64184" w:rsidP="00785ABD">
      <w:pPr>
        <w:pStyle w:val="Footnote10"/>
        <w:numPr>
          <w:ilvl w:val="0"/>
          <w:numId w:val="2"/>
        </w:numPr>
        <w:shd w:val="clear" w:color="auto" w:fill="auto"/>
        <w:tabs>
          <w:tab w:val="left" w:pos="206"/>
        </w:tabs>
        <w:spacing w:before="120" w:after="240" w:line="300" w:lineRule="auto"/>
        <w:ind w:right="980"/>
        <w:contextualSpacing/>
        <w:rPr>
          <w:rFonts w:asciiTheme="minorHAnsi" w:hAnsiTheme="minorHAnsi" w:cstheme="minorHAnsi"/>
          <w:b w:val="0"/>
          <w:sz w:val="22"/>
          <w:szCs w:val="22"/>
        </w:rPr>
      </w:pPr>
      <w:r w:rsidRPr="0005504F">
        <w:rPr>
          <w:rFonts w:asciiTheme="minorHAnsi" w:hAnsiTheme="minorHAnsi" w:cstheme="minorHAnsi"/>
          <w:b w:val="0"/>
          <w:sz w:val="22"/>
          <w:szCs w:val="22"/>
        </w:rPr>
        <w:t xml:space="preserve">Regulamin udzielania zamówień publicznych w ZPTP o wartości nieprzekraczającej kwoty wskazanej w </w:t>
      </w:r>
      <w:r w:rsidRPr="0005504F">
        <w:rPr>
          <w:rFonts w:asciiTheme="minorHAnsi" w:hAnsiTheme="minorHAnsi" w:cstheme="minorHAnsi"/>
          <w:b w:val="0"/>
          <w:sz w:val="22"/>
          <w:szCs w:val="22"/>
          <w:lang w:val="en-US" w:eastAsia="en-US" w:bidi="en-US"/>
        </w:rPr>
        <w:t xml:space="preserve">art. </w:t>
      </w:r>
      <w:r w:rsidRPr="0005504F">
        <w:rPr>
          <w:rFonts w:asciiTheme="minorHAnsi" w:hAnsiTheme="minorHAnsi" w:cstheme="minorHAnsi"/>
          <w:b w:val="0"/>
          <w:sz w:val="22"/>
          <w:szCs w:val="22"/>
        </w:rPr>
        <w:t>2 ust. 1 ustawy z dnia 11 września 2019 r. Prawo zamówień publicznych;</w:t>
      </w:r>
    </w:p>
    <w:p w:rsidR="00A572C5" w:rsidRPr="0005504F" w:rsidRDefault="00E64184" w:rsidP="00785ABD">
      <w:pPr>
        <w:pStyle w:val="Footnote10"/>
        <w:numPr>
          <w:ilvl w:val="0"/>
          <w:numId w:val="2"/>
        </w:numPr>
        <w:shd w:val="clear" w:color="auto" w:fill="auto"/>
        <w:tabs>
          <w:tab w:val="left" w:pos="206"/>
        </w:tabs>
        <w:spacing w:before="120" w:after="240" w:line="300" w:lineRule="auto"/>
        <w:ind w:right="380"/>
        <w:contextualSpacing/>
        <w:rPr>
          <w:rFonts w:asciiTheme="minorHAnsi" w:hAnsiTheme="minorHAnsi" w:cstheme="minorHAnsi"/>
          <w:b w:val="0"/>
          <w:sz w:val="22"/>
          <w:szCs w:val="22"/>
        </w:rPr>
      </w:pPr>
      <w:r w:rsidRPr="0005504F">
        <w:rPr>
          <w:rFonts w:asciiTheme="minorHAnsi" w:hAnsiTheme="minorHAnsi" w:cstheme="minorHAnsi"/>
          <w:b w:val="0"/>
          <w:sz w:val="22"/>
          <w:szCs w:val="22"/>
        </w:rPr>
        <w:t xml:space="preserve">Regulamin udzielania zamówień publicznych w ZPTP o wartości równej lub przekraczającej kwotę wskazaną w </w:t>
      </w:r>
      <w:r w:rsidRPr="0005504F">
        <w:rPr>
          <w:rFonts w:asciiTheme="minorHAnsi" w:hAnsiTheme="minorHAnsi" w:cstheme="minorHAnsi"/>
          <w:b w:val="0"/>
          <w:sz w:val="22"/>
          <w:szCs w:val="22"/>
          <w:lang w:val="en-US" w:eastAsia="en-US" w:bidi="en-US"/>
        </w:rPr>
        <w:t xml:space="preserve">art. </w:t>
      </w:r>
      <w:r w:rsidRPr="0005504F">
        <w:rPr>
          <w:rFonts w:asciiTheme="minorHAnsi" w:hAnsiTheme="minorHAnsi" w:cstheme="minorHAnsi"/>
          <w:b w:val="0"/>
          <w:sz w:val="22"/>
          <w:szCs w:val="22"/>
        </w:rPr>
        <w:t>2 ust. 1 pkt 1 ustawy z dnia 11 września 2019 r. Prawo zamówień publicznych.</w:t>
      </w:r>
    </w:p>
  </w:footnote>
  <w:footnote w:id="14">
    <w:p w:rsidR="00A572C5" w:rsidRPr="0005504F" w:rsidRDefault="00E64184" w:rsidP="00785ABD">
      <w:pPr>
        <w:pStyle w:val="Footnote10"/>
        <w:shd w:val="clear" w:color="auto" w:fill="auto"/>
        <w:tabs>
          <w:tab w:val="left" w:pos="173"/>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Umowa nr ZP/PN/ZO/6/2020, Umowa nr ZP/PN/ZO/4/2021, Umowa nr ZP/PN/ZO/1/2022.</w:t>
      </w:r>
    </w:p>
  </w:footnote>
  <w:footnote w:id="15">
    <w:p w:rsidR="00A572C5" w:rsidRPr="0005504F" w:rsidRDefault="00E64184" w:rsidP="00785ABD">
      <w:pPr>
        <w:pStyle w:val="Footnote10"/>
        <w:shd w:val="clear" w:color="auto" w:fill="auto"/>
        <w:tabs>
          <w:tab w:val="left" w:pos="173"/>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Umowa nr ZP/PN/ZO/4/2021, Umowa nr ZP/PN/ZO/14/2021, Umowa nr ZP/PN/ZO/t</w:t>
      </w:r>
      <w:r w:rsidRPr="0005504F">
        <w:rPr>
          <w:rFonts w:asciiTheme="minorHAnsi" w:hAnsiTheme="minorHAnsi" w:cstheme="minorHAnsi"/>
          <w:b w:val="0"/>
          <w:sz w:val="22"/>
          <w:szCs w:val="22"/>
          <w:lang w:val="ru-RU" w:eastAsia="ru-RU" w:bidi="ru-RU"/>
        </w:rPr>
        <w:t>8/2020</w:t>
      </w:r>
    </w:p>
  </w:footnote>
  <w:footnote w:id="16">
    <w:p w:rsidR="00A572C5" w:rsidRPr="0005504F" w:rsidRDefault="00E64184" w:rsidP="00785ABD">
      <w:pPr>
        <w:pStyle w:val="Footnote10"/>
        <w:shd w:val="clear" w:color="auto" w:fill="auto"/>
        <w:tabs>
          <w:tab w:val="left" w:pos="173"/>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Umowa nr ZP/PN/ZO/14/2021, Umowa nr ZP/PN/ZO/20/2021, Umowa nr ZP/PN/ZO/9/22.</w:t>
      </w:r>
    </w:p>
  </w:footnote>
  <w:footnote w:id="17">
    <w:p w:rsidR="00A572C5" w:rsidRPr="0005504F" w:rsidRDefault="00E64184" w:rsidP="00785ABD">
      <w:pPr>
        <w:pStyle w:val="Footnote10"/>
        <w:shd w:val="clear" w:color="auto" w:fill="auto"/>
        <w:tabs>
          <w:tab w:val="left" w:pos="168"/>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Umowa nr ZP/PN/ZO/20/2021.</w:t>
      </w:r>
    </w:p>
  </w:footnote>
  <w:footnote w:id="18">
    <w:p w:rsidR="00A572C5" w:rsidRPr="0005504F" w:rsidRDefault="00E64184" w:rsidP="00785ABD">
      <w:pPr>
        <w:pStyle w:val="Footnote10"/>
        <w:shd w:val="clear" w:color="auto" w:fill="auto"/>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rPr>
        <w:t>“Postępowanie w wyniku którego zawarto umowę nr ZP/PN/ZO/18/2020 z 20.10.2020 r.</w:t>
      </w:r>
    </w:p>
  </w:footnote>
  <w:footnote w:id="19">
    <w:p w:rsidR="00A572C5" w:rsidRPr="0005504F" w:rsidRDefault="00E64184" w:rsidP="00785ABD">
      <w:pPr>
        <w:pStyle w:val="Footnote10"/>
        <w:shd w:val="clear" w:color="auto" w:fill="auto"/>
        <w:tabs>
          <w:tab w:val="left" w:pos="168"/>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umowa nr ZP/PN/ZO/29/29/2020</w:t>
      </w:r>
    </w:p>
  </w:footnote>
  <w:footnote w:id="20">
    <w:p w:rsidR="00A572C5" w:rsidRPr="0005504F" w:rsidRDefault="00E64184" w:rsidP="00785ABD">
      <w:pPr>
        <w:pStyle w:val="Footnote10"/>
        <w:shd w:val="clear" w:color="auto" w:fill="auto"/>
        <w:tabs>
          <w:tab w:val="left" w:pos="168"/>
        </w:tabs>
        <w:spacing w:before="120" w:after="240" w:line="300" w:lineRule="auto"/>
        <w:ind w:right="480"/>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w 1 przypadku (umowa nr ZP/PN/ZO/29/2020) w dokumentacji brak jest udokumentowania szacowania wartości zamówienia.</w:t>
      </w:r>
    </w:p>
  </w:footnote>
  <w:footnote w:id="21">
    <w:p w:rsidR="00A572C5" w:rsidRPr="0005504F" w:rsidRDefault="00E64184" w:rsidP="00785ABD">
      <w:pPr>
        <w:pStyle w:val="Footnote10"/>
        <w:shd w:val="clear" w:color="auto" w:fill="auto"/>
        <w:tabs>
          <w:tab w:val="left" w:pos="173"/>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Umowa nr ZP/PN/ZO/29/2020, umowa nr ZP/PN/ZO/24/2021, umowa nr ZP/PN/ZO/l/2022.</w:t>
      </w:r>
    </w:p>
  </w:footnote>
  <w:footnote w:id="22">
    <w:p w:rsidR="00A572C5" w:rsidRPr="0005504F" w:rsidRDefault="00E64184" w:rsidP="00785ABD">
      <w:pPr>
        <w:pStyle w:val="Footnote10"/>
        <w:shd w:val="clear" w:color="auto" w:fill="auto"/>
        <w:tabs>
          <w:tab w:val="left" w:pos="178"/>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Ustawa z dnia 29 stycznia 2004 r. Prawo Zamówień Publicznych (j.t. Dz. U. z 2019 r. poz. 1843 ze zm.). Ustawa z dnia 11 września 2019 r. Prawo Zamówień Publicznych (j.t. Dz. U. z 2022 r. poz. 1710 ze zm.).</w:t>
      </w:r>
    </w:p>
  </w:footnote>
  <w:footnote w:id="23">
    <w:p w:rsidR="00A572C5" w:rsidRPr="0005504F" w:rsidRDefault="00E64184" w:rsidP="00785ABD">
      <w:pPr>
        <w:pStyle w:val="Footnote10"/>
        <w:shd w:val="clear" w:color="auto" w:fill="auto"/>
        <w:tabs>
          <w:tab w:val="left" w:pos="163"/>
        </w:tabs>
        <w:spacing w:before="120" w:after="240" w:line="300" w:lineRule="auto"/>
        <w:ind w:right="540"/>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 xml:space="preserve">Zarządzenie nr </w:t>
      </w:r>
      <w:r w:rsidRPr="0005504F">
        <w:rPr>
          <w:rFonts w:asciiTheme="minorHAnsi" w:hAnsiTheme="minorHAnsi" w:cstheme="minorHAnsi"/>
          <w:b w:val="0"/>
          <w:sz w:val="22"/>
          <w:szCs w:val="22"/>
          <w:lang w:val="ru-RU" w:eastAsia="ru-RU" w:bidi="ru-RU"/>
        </w:rPr>
        <w:t xml:space="preserve">1461/2015 </w:t>
      </w:r>
      <w:r w:rsidRPr="0005504F">
        <w:rPr>
          <w:rFonts w:asciiTheme="minorHAnsi" w:hAnsiTheme="minorHAnsi" w:cstheme="minorHAnsi"/>
          <w:b w:val="0"/>
          <w:sz w:val="22"/>
          <w:szCs w:val="22"/>
        </w:rPr>
        <w:t>Prezydenta m.st. Warszawy z 22 października 2015 r. w sprawie zasad organizacyjnych udzielania zamówień publicznych z wykorzystaniem platformy aukcyjnej m.st. Warszawy (w brzmieniu na dzień 14 lutego 2022 r.).</w:t>
      </w:r>
    </w:p>
  </w:footnote>
  <w:footnote w:id="24">
    <w:p w:rsidR="00A572C5" w:rsidRPr="0005504F" w:rsidRDefault="00E64184" w:rsidP="00785ABD">
      <w:pPr>
        <w:pStyle w:val="Footnote10"/>
        <w:shd w:val="clear" w:color="auto" w:fill="auto"/>
        <w:tabs>
          <w:tab w:val="left" w:pos="178"/>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Postępowanie nr ZPTP-ZP.271.PN.12.2020 i nr ZPTP-ZP.271.TP.5.202.</w:t>
      </w:r>
    </w:p>
  </w:footnote>
  <w:footnote w:id="25">
    <w:p w:rsidR="00A572C5" w:rsidRPr="0005504F" w:rsidRDefault="00E64184" w:rsidP="00785ABD">
      <w:pPr>
        <w:pStyle w:val="Footnote10"/>
        <w:shd w:val="clear" w:color="auto" w:fill="auto"/>
        <w:tabs>
          <w:tab w:val="left" w:pos="178"/>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Postępowanie nr ZPTP-ZP.271.PN.17.2020, nr ZPTP-ZP.271.PN.12.2020</w:t>
      </w:r>
    </w:p>
  </w:footnote>
  <w:footnote w:id="26">
    <w:p w:rsidR="00A572C5" w:rsidRPr="0005504F" w:rsidRDefault="00E64184" w:rsidP="00785ABD">
      <w:pPr>
        <w:pStyle w:val="Footnote10"/>
        <w:shd w:val="clear" w:color="auto" w:fill="auto"/>
        <w:tabs>
          <w:tab w:val="left" w:pos="178"/>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Postępowanie nr ZPTP-ZP.271.TP.5.2021.</w:t>
      </w:r>
    </w:p>
  </w:footnote>
  <w:footnote w:id="27">
    <w:p w:rsidR="00A572C5" w:rsidRPr="0005504F" w:rsidRDefault="00E64184" w:rsidP="00785ABD">
      <w:pPr>
        <w:pStyle w:val="Footnote10"/>
        <w:shd w:val="clear" w:color="auto" w:fill="auto"/>
        <w:tabs>
          <w:tab w:val="left" w:pos="178"/>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Postępowanie nr ZPTP-ZP.271.TP.5.2022.</w:t>
      </w:r>
    </w:p>
  </w:footnote>
  <w:footnote w:id="28">
    <w:p w:rsidR="00A572C5" w:rsidRPr="0005504F" w:rsidRDefault="00E64184" w:rsidP="00785ABD">
      <w:pPr>
        <w:pStyle w:val="Footnote10"/>
        <w:shd w:val="clear" w:color="auto" w:fill="auto"/>
        <w:tabs>
          <w:tab w:val="left" w:pos="187"/>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ab/>
        <w:t>Postępowanie nr ZPTP-ZP.271.TP.11.2021.</w:t>
      </w:r>
    </w:p>
  </w:footnote>
  <w:footnote w:id="29">
    <w:p w:rsidR="00A572C5" w:rsidRPr="0005504F" w:rsidRDefault="00E64184" w:rsidP="00785ABD">
      <w:pPr>
        <w:pStyle w:val="Footnote10"/>
        <w:shd w:val="clear" w:color="auto" w:fill="auto"/>
        <w:tabs>
          <w:tab w:val="left" w:pos="187"/>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t>23</w:t>
      </w:r>
      <w:r w:rsidRPr="0005504F">
        <w:rPr>
          <w:rFonts w:asciiTheme="minorHAnsi" w:hAnsiTheme="minorHAnsi" w:cstheme="minorHAnsi"/>
          <w:b w:val="0"/>
          <w:sz w:val="22"/>
          <w:szCs w:val="22"/>
        </w:rPr>
        <w:t xml:space="preserve"> Postępowanie nr ZPTP-ZP.271.WR.1.2022.</w:t>
      </w:r>
    </w:p>
  </w:footnote>
  <w:footnote w:id="30">
    <w:p w:rsidR="00A572C5" w:rsidRPr="0005504F" w:rsidRDefault="00E64184" w:rsidP="00785ABD">
      <w:pPr>
        <w:pStyle w:val="Footnote10"/>
        <w:shd w:val="clear" w:color="auto" w:fill="auto"/>
        <w:tabs>
          <w:tab w:val="left" w:pos="187"/>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 xml:space="preserve"> Postępowanie nr 2PTP-ZP.271.PN.17.2020.</w:t>
      </w:r>
    </w:p>
  </w:footnote>
  <w:footnote w:id="31">
    <w:p w:rsidR="00A572C5" w:rsidRPr="0005504F" w:rsidRDefault="00E64184" w:rsidP="00785ABD">
      <w:pPr>
        <w:pStyle w:val="Footnote10"/>
        <w:shd w:val="clear" w:color="auto" w:fill="auto"/>
        <w:tabs>
          <w:tab w:val="left" w:pos="187"/>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t>51</w:t>
      </w:r>
      <w:r w:rsidRPr="0005504F">
        <w:rPr>
          <w:rFonts w:asciiTheme="minorHAnsi" w:hAnsiTheme="minorHAnsi" w:cstheme="minorHAnsi"/>
          <w:b w:val="0"/>
          <w:sz w:val="22"/>
          <w:szCs w:val="22"/>
        </w:rPr>
        <w:t xml:space="preserve"> Postępowanie nr ZPTP-ZP.271.PN.12.2020.</w:t>
      </w:r>
    </w:p>
  </w:footnote>
  <w:footnote w:id="32">
    <w:p w:rsidR="00A572C5" w:rsidRPr="0005504F" w:rsidRDefault="00E64184" w:rsidP="00785ABD">
      <w:pPr>
        <w:pStyle w:val="Footnote10"/>
        <w:shd w:val="clear" w:color="auto" w:fill="auto"/>
        <w:tabs>
          <w:tab w:val="left" w:pos="187"/>
        </w:tabs>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 xml:space="preserve"> Postępowanie nr ZPTP-ZP.271.TP.11.2021.</w:t>
      </w:r>
    </w:p>
  </w:footnote>
  <w:footnote w:id="33">
    <w:p w:rsidR="00A572C5" w:rsidRPr="0005504F" w:rsidRDefault="00E64184" w:rsidP="00785ABD">
      <w:pPr>
        <w:pStyle w:val="Footnote10"/>
        <w:pBdr>
          <w:top w:val="single" w:sz="4" w:space="1" w:color="auto"/>
        </w:pBdr>
        <w:shd w:val="clear" w:color="auto" w:fill="auto"/>
        <w:spacing w:before="120" w:after="240" w:line="300" w:lineRule="auto"/>
        <w:contextualSpacing/>
        <w:rPr>
          <w:rFonts w:asciiTheme="minorHAnsi" w:hAnsiTheme="minorHAnsi" w:cstheme="minorHAnsi"/>
          <w:b w:val="0"/>
          <w:sz w:val="22"/>
          <w:szCs w:val="22"/>
        </w:rPr>
      </w:pPr>
      <w:r w:rsidRPr="0005504F">
        <w:rPr>
          <w:rFonts w:asciiTheme="minorHAnsi" w:hAnsiTheme="minorHAnsi" w:cstheme="minorHAnsi"/>
          <w:b w:val="0"/>
          <w:sz w:val="22"/>
          <w:szCs w:val="22"/>
          <w:vertAlign w:val="superscript"/>
        </w:rPr>
        <w:footnoteRef/>
      </w:r>
      <w:r w:rsidRPr="0005504F">
        <w:rPr>
          <w:rFonts w:asciiTheme="minorHAnsi" w:hAnsiTheme="minorHAnsi" w:cstheme="minorHAnsi"/>
          <w:b w:val="0"/>
          <w:sz w:val="22"/>
          <w:szCs w:val="22"/>
        </w:rPr>
        <w:t xml:space="preserve"> Dz. U. z 2022 </w:t>
      </w:r>
      <w:r w:rsidRPr="0005504F">
        <w:rPr>
          <w:rStyle w:val="Footnote185pt"/>
          <w:rFonts w:asciiTheme="minorHAnsi" w:hAnsiTheme="minorHAnsi" w:cstheme="minorHAnsi"/>
          <w:bCs/>
          <w:sz w:val="22"/>
          <w:szCs w:val="22"/>
        </w:rPr>
        <w:t xml:space="preserve">r. </w:t>
      </w:r>
      <w:r w:rsidRPr="0005504F">
        <w:rPr>
          <w:rFonts w:asciiTheme="minorHAnsi" w:hAnsiTheme="minorHAnsi" w:cstheme="minorHAnsi"/>
          <w:b w:val="0"/>
          <w:sz w:val="22"/>
          <w:szCs w:val="22"/>
        </w:rPr>
        <w:t xml:space="preserve">poz. 530 </w:t>
      </w:r>
      <w:proofErr w:type="spellStart"/>
      <w:r w:rsidRPr="0005504F">
        <w:rPr>
          <w:rFonts w:asciiTheme="minorHAnsi" w:hAnsiTheme="minorHAnsi" w:cstheme="minorHAnsi"/>
          <w:b w:val="0"/>
          <w:sz w:val="22"/>
          <w:szCs w:val="22"/>
        </w:rPr>
        <w:t>t.j</w:t>
      </w:r>
      <w:proofErr w:type="spellEnd"/>
      <w:r w:rsidRPr="0005504F">
        <w:rPr>
          <w:rFonts w:asciiTheme="minorHAnsi" w:hAnsiTheme="minorHAnsi" w:cstheme="minorHAnsi"/>
          <w:b w:val="0"/>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7E4" w:rsidRDefault="00A237E4">
    <w:pPr>
      <w:pStyle w:val="Nagwek"/>
    </w:pPr>
    <w:r>
      <w:rPr>
        <w:noProof/>
        <w:lang w:bidi="ar-SA"/>
      </w:rPr>
      <w:drawing>
        <wp:inline distT="0" distB="0" distL="0" distR="0" wp14:anchorId="6DC76A3C" wp14:editId="16438313">
          <wp:extent cx="5760813" cy="1082057"/>
          <wp:effectExtent l="0" t="0" r="0" b="3810"/>
          <wp:docPr id="2" name="Obraz 2"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16F"/>
    <w:multiLevelType w:val="multilevel"/>
    <w:tmpl w:val="EDB2774C"/>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D724AF"/>
    <w:multiLevelType w:val="multilevel"/>
    <w:tmpl w:val="02EC8618"/>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6B582E"/>
    <w:multiLevelType w:val="multilevel"/>
    <w:tmpl w:val="4C061704"/>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B32001"/>
    <w:multiLevelType w:val="multilevel"/>
    <w:tmpl w:val="1724000C"/>
    <w:lvl w:ilvl="0">
      <w:start w:val="2"/>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DE66679"/>
    <w:multiLevelType w:val="multilevel"/>
    <w:tmpl w:val="1BBA2FF0"/>
    <w:lvl w:ilvl="0">
      <w:start w:val="1"/>
      <w:numFmt w:val="lowerLetter"/>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6C12A9D"/>
    <w:multiLevelType w:val="multilevel"/>
    <w:tmpl w:val="F0906C3C"/>
    <w:lvl w:ilvl="0">
      <w:start w:val="1"/>
      <w:numFmt w:val="lowerLetter"/>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2C5"/>
    <w:rsid w:val="0005504F"/>
    <w:rsid w:val="00106D6A"/>
    <w:rsid w:val="004A2426"/>
    <w:rsid w:val="00785ABD"/>
    <w:rsid w:val="00A237E4"/>
    <w:rsid w:val="00A572C5"/>
    <w:rsid w:val="00B4087F"/>
    <w:rsid w:val="00B705B2"/>
    <w:rsid w:val="00D34E7D"/>
    <w:rsid w:val="00E641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C0E8E00-30DF-48DE-A956-B5E57E6C4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4A242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bCs/>
      <w:i w:val="0"/>
      <w:iCs w:val="0"/>
      <w:smallCaps w:val="0"/>
      <w:strike w:val="0"/>
      <w:sz w:val="16"/>
      <w:szCs w:val="16"/>
      <w:u w:val="none"/>
    </w:rPr>
  </w:style>
  <w:style w:type="character" w:customStyle="1" w:styleId="Footnote185pt">
    <w:name w:val="Footnote|1 + 8.5 pt"/>
    <w:basedOn w:val="Footnote1"/>
    <w:semiHidden/>
    <w:unhideWhenUsed/>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Picturecaption1Exact">
    <w:name w:val="Picture caption|1 Exact"/>
    <w:basedOn w:val="Domylnaczcionkaakapitu"/>
    <w:link w:val="Picturecaption1"/>
    <w:rPr>
      <w:rFonts w:ascii="Arial" w:eastAsia="Arial" w:hAnsi="Arial" w:cs="Arial"/>
      <w:b/>
      <w:bCs/>
      <w:i w:val="0"/>
      <w:iCs w:val="0"/>
      <w:smallCaps w:val="0"/>
      <w:strike w:val="0"/>
      <w:sz w:val="17"/>
      <w:szCs w:val="17"/>
      <w:u w:val="none"/>
    </w:rPr>
  </w:style>
  <w:style w:type="character" w:customStyle="1" w:styleId="Bodytext2">
    <w:name w:val="Body text|2_"/>
    <w:basedOn w:val="Domylnaczcionkaakapitu"/>
    <w:link w:val="Bodytext20"/>
    <w:rPr>
      <w:rFonts w:ascii="Arial" w:eastAsia="Arial" w:hAnsi="Arial" w:cs="Arial"/>
      <w:b/>
      <w:bCs/>
      <w:i w:val="0"/>
      <w:iCs w:val="0"/>
      <w:smallCaps w:val="0"/>
      <w:strike w:val="0"/>
      <w:sz w:val="17"/>
      <w:szCs w:val="17"/>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5"/>
      <w:szCs w:val="15"/>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Bodytext4">
    <w:name w:val="Body text|4"/>
    <w:basedOn w:val="Domylnaczcionkaakapitu"/>
    <w:semiHidden/>
    <w:unhideWhenUsed/>
    <w:rPr>
      <w:rFonts w:ascii="Arial" w:eastAsia="Arial" w:hAnsi="Arial" w:cs="Arial"/>
      <w:b/>
      <w:bCs/>
      <w:i w:val="0"/>
      <w:iCs w:val="0"/>
      <w:smallCaps w:val="0"/>
      <w:strike w:val="0"/>
      <w:sz w:val="16"/>
      <w:szCs w:val="16"/>
      <w:u w:val="none"/>
    </w:rPr>
  </w:style>
  <w:style w:type="character" w:customStyle="1" w:styleId="Bodytext21">
    <w:name w:val="Body text|2"/>
    <w:basedOn w:val="Bodytext2"/>
    <w:semiHidden/>
    <w:unhideWhenUsed/>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paragraph" w:customStyle="1" w:styleId="Footnote10">
    <w:name w:val="Footnote|1"/>
    <w:basedOn w:val="Normalny"/>
    <w:link w:val="Footnote1"/>
    <w:qFormat/>
    <w:pPr>
      <w:shd w:val="clear" w:color="auto" w:fill="FFFFFF"/>
      <w:spacing w:line="230" w:lineRule="exact"/>
    </w:pPr>
    <w:rPr>
      <w:rFonts w:ascii="Arial" w:eastAsia="Arial" w:hAnsi="Arial" w:cs="Arial"/>
      <w:b/>
      <w:bCs/>
      <w:sz w:val="16"/>
      <w:szCs w:val="16"/>
    </w:rPr>
  </w:style>
  <w:style w:type="paragraph" w:customStyle="1" w:styleId="Picturecaption1">
    <w:name w:val="Picture caption|1"/>
    <w:basedOn w:val="Normalny"/>
    <w:link w:val="Picturecaption1Exact"/>
    <w:qFormat/>
    <w:pPr>
      <w:shd w:val="clear" w:color="auto" w:fill="FFFFFF"/>
      <w:spacing w:line="190" w:lineRule="exact"/>
    </w:pPr>
    <w:rPr>
      <w:rFonts w:ascii="Arial" w:eastAsia="Arial" w:hAnsi="Arial" w:cs="Arial"/>
      <w:b/>
      <w:bCs/>
      <w:sz w:val="17"/>
      <w:szCs w:val="17"/>
    </w:rPr>
  </w:style>
  <w:style w:type="paragraph" w:customStyle="1" w:styleId="Bodytext20">
    <w:name w:val="Body text|2"/>
    <w:basedOn w:val="Normalny"/>
    <w:link w:val="Bodytext2"/>
    <w:qFormat/>
    <w:pPr>
      <w:shd w:val="clear" w:color="auto" w:fill="FFFFFF"/>
      <w:spacing w:line="226" w:lineRule="exact"/>
      <w:ind w:hanging="380"/>
    </w:pPr>
    <w:rPr>
      <w:rFonts w:ascii="Arial" w:eastAsia="Arial" w:hAnsi="Arial" w:cs="Arial"/>
      <w:b/>
      <w:bCs/>
      <w:sz w:val="17"/>
      <w:szCs w:val="17"/>
    </w:rPr>
  </w:style>
  <w:style w:type="paragraph" w:customStyle="1" w:styleId="Bodytext30">
    <w:name w:val="Body text|3"/>
    <w:basedOn w:val="Normalny"/>
    <w:link w:val="Bodytext3"/>
    <w:pPr>
      <w:shd w:val="clear" w:color="auto" w:fill="FFFFFF"/>
      <w:spacing w:line="163" w:lineRule="exact"/>
    </w:pPr>
    <w:rPr>
      <w:rFonts w:ascii="Arial" w:eastAsia="Arial" w:hAnsi="Arial" w:cs="Arial"/>
      <w:sz w:val="15"/>
      <w:szCs w:val="15"/>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lang w:val="ru-RU" w:eastAsia="ru-RU" w:bidi="ru-RU"/>
    </w:rPr>
  </w:style>
  <w:style w:type="paragraph" w:styleId="Nagwek">
    <w:name w:val="header"/>
    <w:basedOn w:val="Normalny"/>
    <w:link w:val="NagwekZnak"/>
    <w:uiPriority w:val="99"/>
    <w:unhideWhenUsed/>
    <w:rsid w:val="00A237E4"/>
    <w:pPr>
      <w:tabs>
        <w:tab w:val="center" w:pos="4536"/>
        <w:tab w:val="right" w:pos="9072"/>
      </w:tabs>
    </w:pPr>
  </w:style>
  <w:style w:type="character" w:customStyle="1" w:styleId="NagwekZnak">
    <w:name w:val="Nagłówek Znak"/>
    <w:basedOn w:val="Domylnaczcionkaakapitu"/>
    <w:link w:val="Nagwek"/>
    <w:uiPriority w:val="99"/>
    <w:rsid w:val="00A237E4"/>
    <w:rPr>
      <w:color w:val="000000"/>
    </w:rPr>
  </w:style>
  <w:style w:type="paragraph" w:styleId="Stopka">
    <w:name w:val="footer"/>
    <w:basedOn w:val="Normalny"/>
    <w:link w:val="StopkaZnak"/>
    <w:uiPriority w:val="99"/>
    <w:unhideWhenUsed/>
    <w:rsid w:val="00A237E4"/>
    <w:pPr>
      <w:tabs>
        <w:tab w:val="center" w:pos="4536"/>
        <w:tab w:val="right" w:pos="9072"/>
      </w:tabs>
    </w:pPr>
  </w:style>
  <w:style w:type="character" w:customStyle="1" w:styleId="StopkaZnak">
    <w:name w:val="Stopka Znak"/>
    <w:basedOn w:val="Domylnaczcionkaakapitu"/>
    <w:link w:val="Stopka"/>
    <w:uiPriority w:val="99"/>
    <w:rsid w:val="00A237E4"/>
    <w:rPr>
      <w:color w:val="000000"/>
    </w:rPr>
  </w:style>
  <w:style w:type="character" w:customStyle="1" w:styleId="Nagwek1Znak">
    <w:name w:val="Nagłówek 1 Znak"/>
    <w:basedOn w:val="Domylnaczcionkaakapitu"/>
    <w:link w:val="Nagwek1"/>
    <w:uiPriority w:val="9"/>
    <w:rsid w:val="004A242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644DA-7B3F-4B81-AA66-D4ADFCE0B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9</Pages>
  <Words>2778</Words>
  <Characters>16674</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Urzad Miasta</Company>
  <LinksUpToDate>false</LinksUpToDate>
  <CharactersWithSpaces>19414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cp:lastModifiedBy>Nalazek Izabela (KW)</cp:lastModifiedBy>
  <cp:revision>6</cp:revision>
  <dcterms:created xsi:type="dcterms:W3CDTF">2023-06-19T06:36:00Z</dcterms:created>
  <dcterms:modified xsi:type="dcterms:W3CDTF">2024-04-30T10:32:00Z</dcterms:modified>
</cp:coreProperties>
</file>