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6E" w:rsidRDefault="00087BCD" w:rsidP="00A47B6D">
      <w:pPr>
        <w:spacing w:before="120" w:after="240" w:line="300" w:lineRule="auto"/>
        <w:ind w:left="6372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 xml:space="preserve">Warszawa, </w:t>
      </w:r>
      <w:r w:rsidR="00094743" w:rsidRPr="00094743">
        <w:rPr>
          <w:rFonts w:asciiTheme="minorHAnsi" w:eastAsia="Arial" w:hAnsiTheme="minorHAnsi" w:cstheme="minorHAnsi"/>
          <w:sz w:val="22"/>
          <w:szCs w:val="22"/>
        </w:rPr>
        <w:t>19</w:t>
      </w:r>
      <w:r w:rsidRPr="00094743">
        <w:rPr>
          <w:rFonts w:asciiTheme="minorHAnsi" w:eastAsia="Arial" w:hAnsiTheme="minorHAnsi" w:cstheme="minorHAnsi"/>
          <w:sz w:val="22"/>
          <w:szCs w:val="22"/>
        </w:rPr>
        <w:t>.04</w:t>
      </w:r>
      <w:r w:rsidRPr="00094743">
        <w:rPr>
          <w:rFonts w:asciiTheme="minorHAnsi" w:hAnsiTheme="minorHAnsi" w:cstheme="minorHAnsi"/>
          <w:sz w:val="22"/>
          <w:szCs w:val="22"/>
        </w:rPr>
        <w:t xml:space="preserve">.2023 </w:t>
      </w:r>
      <w:r w:rsidRPr="00094743">
        <w:rPr>
          <w:rFonts w:asciiTheme="minorHAnsi" w:eastAsia="Arial" w:hAnsiTheme="minorHAnsi" w:cstheme="minorHAnsi"/>
          <w:sz w:val="22"/>
          <w:szCs w:val="22"/>
        </w:rPr>
        <w:t>r.</w:t>
      </w:r>
    </w:p>
    <w:p w:rsidR="00094743" w:rsidRPr="00094743" w:rsidRDefault="00094743" w:rsidP="00094743">
      <w:p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47B6D">
        <w:rPr>
          <w:rFonts w:asciiTheme="minorHAnsi" w:hAnsiTheme="minorHAnsi" w:cstheme="minorHAnsi"/>
          <w:b/>
          <w:sz w:val="22"/>
          <w:szCs w:val="22"/>
        </w:rPr>
        <w:t>Znak sprawy: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4743">
        <w:rPr>
          <w:rFonts w:asciiTheme="minorHAnsi" w:hAnsiTheme="minorHAnsi" w:cstheme="minorHAnsi"/>
          <w:sz w:val="22"/>
          <w:szCs w:val="22"/>
        </w:rPr>
        <w:t>KW-WI.1712.79.2022.JSZ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Pani</w:t>
      </w:r>
    </w:p>
    <w:p w:rsidR="00134EA6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 xml:space="preserve">Małgorzata Jastrzębska 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Dyrektor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 xml:space="preserve">Specjalnego Ośrodka </w:t>
      </w:r>
      <w:proofErr w:type="spellStart"/>
      <w:r w:rsidRPr="00094743">
        <w:rPr>
          <w:rFonts w:asciiTheme="minorHAnsi" w:hAnsiTheme="minorHAnsi" w:cstheme="minorHAnsi"/>
          <w:sz w:val="22"/>
          <w:szCs w:val="22"/>
        </w:rPr>
        <w:t>Szkolno</w:t>
      </w:r>
      <w:proofErr w:type="spellEnd"/>
      <w:r w:rsidRPr="00094743">
        <w:rPr>
          <w:rFonts w:asciiTheme="minorHAnsi" w:hAnsiTheme="minorHAnsi" w:cstheme="minorHAnsi"/>
          <w:sz w:val="22"/>
          <w:szCs w:val="22"/>
        </w:rPr>
        <w:t xml:space="preserve"> - Wychowawczego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dla Dzieci Słabosłyszących nr 15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im. Ottona Lipkowskiego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w Warszawie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 xml:space="preserve">ul. Twarda </w:t>
      </w:r>
      <w:r w:rsidRPr="00094743">
        <w:rPr>
          <w:rFonts w:asciiTheme="minorHAnsi" w:hAnsiTheme="minorHAnsi" w:cstheme="minorHAnsi"/>
          <w:sz w:val="22"/>
          <w:szCs w:val="22"/>
          <w:lang w:val="ru-RU" w:eastAsia="ru-RU" w:bidi="ru-RU"/>
        </w:rPr>
        <w:t>8/12</w:t>
      </w:r>
    </w:p>
    <w:p w:rsidR="00F70A6E" w:rsidRPr="00094743" w:rsidRDefault="00087BCD" w:rsidP="00094743">
      <w:pPr>
        <w:pStyle w:val="Bodytext20"/>
        <w:shd w:val="clear" w:color="auto" w:fill="auto"/>
        <w:spacing w:before="240" w:after="680" w:line="300" w:lineRule="auto"/>
        <w:ind w:left="42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94743">
        <w:rPr>
          <w:rFonts w:asciiTheme="minorHAnsi" w:hAnsiTheme="minorHAnsi" w:cstheme="minorHAnsi"/>
          <w:sz w:val="22"/>
          <w:szCs w:val="22"/>
        </w:rPr>
        <w:t>00 -105 Warszawa</w:t>
      </w:r>
    </w:p>
    <w:p w:rsidR="00F70A6E" w:rsidRDefault="00087BCD" w:rsidP="00094743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94743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AA5D42" w:rsidRPr="00AA5D42" w:rsidRDefault="00AA5D42" w:rsidP="00AA5D42"/>
    <w:p w:rsidR="00667C7A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09474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Specjalnym Ośrodku Szkolno-Wychowawczym dla Dzieci Słabosłyszących nr 15 im. Ottona Lipkowskiego w Warszawie (dalej: SOSW w Warszawie) w okresie od 9.12.2022 r. do 29.12.2022 r., w zakresie „Optymalizacji zużycia ciepła sieciowego", w latach 2021-2022, której wyniki zostały przedstawione w protokole kontroli podpisanym 30.12.2022 r., stosownie do § 39 ust. 1 i 4 Zarządzenia nr </w:t>
      </w:r>
      <w:r w:rsidRPr="0009474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Prezydenta m.st. Warszawy z dnia 12 grudnia 2019 r. w sprawie zasad i trybu postępowania kontrolnego, przekazuję Pani niniejsze wystąpienie pokontrolne.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Celem kontroli było sprawdzenie i ocena działań podejmowanych przez Specjalny Ośrodek </w:t>
      </w:r>
      <w:proofErr w:type="spellStart"/>
      <w:r w:rsidRPr="00094743">
        <w:rPr>
          <w:rFonts w:asciiTheme="minorHAnsi" w:hAnsiTheme="minorHAnsi" w:cstheme="minorHAnsi"/>
          <w:b w:val="0"/>
          <w:sz w:val="22"/>
          <w:szCs w:val="22"/>
        </w:rPr>
        <w:t>Szkolno</w:t>
      </w:r>
      <w:proofErr w:type="spellEnd"/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 - Wychowawczy dla Dzieci Słabosłyszących nr 15 im. Ottona Lipkowskiego w Warszawie, w zakresie optymalizacji zużycia ciepła dostarczanego z sieci miejskiej.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Uchwałą Nr </w:t>
      </w:r>
      <w:r w:rsidRPr="0009474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LX1X/2063/2006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Rady Miasta Stołecznego Warszawy z dnia 27 lutego 2006 r. przyjęto politykę energetyczną m.st. Warszawy do roku 2020. Realizacja uchwały odbywa się między innymi</w:t>
      </w:r>
      <w:r w:rsidR="00667C7A" w:rsidRPr="00094743">
        <w:rPr>
          <w:rFonts w:asciiTheme="minorHAnsi" w:hAnsiTheme="minorHAnsi" w:cstheme="minorHAnsi"/>
          <w:sz w:val="22"/>
          <w:szCs w:val="22"/>
        </w:rPr>
        <w:t xml:space="preserve">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poprzez działania w zakresie koordynacji energetyki miejskiej polegające na monitorowaniu i podejmowaniu działań w zakresie racjonalności zużycia energii w obiektach użyteczności publicznej podległych lub zarządzanych przez jednostki organizacyjne Miasta.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Celem kontroli było sprawdzenie i ocena działań podejmowanych przez Specjalny Ośrodek </w:t>
      </w:r>
      <w:proofErr w:type="spellStart"/>
      <w:r w:rsidRPr="00094743">
        <w:rPr>
          <w:rFonts w:asciiTheme="minorHAnsi" w:hAnsiTheme="minorHAnsi" w:cstheme="minorHAnsi"/>
          <w:b w:val="0"/>
          <w:sz w:val="22"/>
          <w:szCs w:val="22"/>
        </w:rPr>
        <w:t>Szkolno</w:t>
      </w:r>
      <w:proofErr w:type="spellEnd"/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 - Wychowawczy dla Dzieci Słabosłyszących nr 15 im. Ottona Lipkowskiego w Warszawie w zakresie optymalizacji zużycia ciepła dostarczanego z sieci miejskiej.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hanging="38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lastRenderedPageBreak/>
        <w:t>Biuro Kontroli pozytywnie ocenia działalność SOSW w kontrolowanym zakresie.</w:t>
      </w:r>
    </w:p>
    <w:p w:rsidR="00F70A6E" w:rsidRPr="007D289F" w:rsidRDefault="00087BCD" w:rsidP="007D289F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after="240" w:line="300" w:lineRule="auto"/>
        <w:ind w:left="380" w:hanging="38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Dostawa ciepła sieciowego do SOSW w Warszawie odbywała się na podstawie umów zakupu i dystrybucji energii cieplnej dla szkół i placówek oświatowych m.st. Warszawy o charakterze </w:t>
      </w:r>
      <w:proofErr w:type="spellStart"/>
      <w:r w:rsidRPr="00094743">
        <w:rPr>
          <w:rFonts w:asciiTheme="minorHAnsi" w:hAnsiTheme="minorHAnsi" w:cstheme="minorHAnsi"/>
          <w:b w:val="0"/>
          <w:sz w:val="22"/>
          <w:szCs w:val="22"/>
        </w:rPr>
        <w:t>ogólnowarszawskim</w:t>
      </w:r>
      <w:proofErr w:type="spellEnd"/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 (nr 4/MBFO/2021) z dnia 21.12.2020 r. zawartej pomiędzy Miastem st. Warszawa reprezentowanym przez Dyrektora Miejskiego Biura Finansów Oświaty m.st. Warszawy </w:t>
      </w:r>
      <w:r w:rsidRPr="0009474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 Veolia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Energia Warszawa S.A. Według załącznika nr 2 do umowy budynek przy ul. Twardej </w:t>
      </w:r>
      <w:r w:rsidRPr="0009474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8/12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jest zasilany z węzła cieplnego wyposażonego w licznik ciepła i automatykę pogodową. Aktualnie obowiązuje grupa taryfowa dla obiektu - A3/B1/C3, zaś zamówiona moc cieplna wynosiła</w:t>
      </w:r>
      <w:r w:rsidR="007D28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bookmarkStart w:id="0" w:name="_GoBack"/>
      <w:bookmarkEnd w:id="0"/>
      <w:r w:rsidRPr="007D289F">
        <w:rPr>
          <w:rFonts w:asciiTheme="minorHAnsi" w:hAnsiTheme="minorHAnsi" w:cstheme="minorHAnsi"/>
          <w:b w:val="0"/>
          <w:sz w:val="22"/>
          <w:szCs w:val="22"/>
        </w:rPr>
        <w:t>w 2021 r. 0,3609 MW.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Ustalanie ilości pobranego ciepła dokonywane było na podstawie wskazań zaplombowanych układów pomiarowo-rozliczeniowych zainstalowanych w obiekcie Zamawiającego.</w:t>
      </w:r>
    </w:p>
    <w:p w:rsidR="00F70A6E" w:rsidRPr="00094743" w:rsidRDefault="00087BCD" w:rsidP="00094743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after="240" w:line="300" w:lineRule="auto"/>
        <w:ind w:left="380" w:hanging="38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Rozliczenia zużycia energii cieplnej w okresie 2021 - 2022 (11 miesięcy) w SOSW w Warszawie dokonano w oparciu o faktury dostawcy - </w:t>
      </w:r>
      <w:r w:rsidRPr="0009474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Veolia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Energia Warszawa S.A.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Specjalny Ośrodek Szkolno-Wychowawczy dla Dzieci Słabosłyszących nr 15 im. Ottona Lipkowskiego do 31.08.2020 r. mieścił się przy ul. Zakroczymskiej 6 w Warszawie, a od 1.09.2020 r. został przeniesiony na ul. Twardą </w:t>
      </w:r>
      <w:r w:rsidRPr="0009474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8/12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w Warszawie gdzie funkcjonuje do chwili obecnej.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W 2021 r. zużycie energii cieplnej wyniosło 1 257,60 GJ (349 361,28 </w:t>
      </w:r>
      <w:r w:rsidRPr="00094743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kWh).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Koszt jednostki ciepła wyniósł 74,94 zł/GJ (0,29 zł/kWh). Z tytułu zużycia energii cieplnej w tym okresie wydatkowano łącznie kwotę brutto 102 830,35 zł.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W 2022 r. (11 miesięcy) zużycie energii cieplnej wyniosło 735,6 GJ (204 349,8 </w:t>
      </w:r>
      <w:r w:rsidRPr="00094743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kWh).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Koszt jednostki ciepła wyniósł 111,59 zł/GJ (0,40 zł/kWh). Z tytułu zużycia energii cieplnej w tym okresie wydatkowano łącznie kwotę brutto 82 090,94 zł. Faktury zostały poddane kontroli merytorycznej i formalno-rachunkowej. Nie stwierdzono zaległości płatniczych.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Wzrost kosztu jednostki ciepła spowodowany był wzrostem cen energii cieplnej w kontrolowanym okresie. Z faktury z dnia 2 lutego 2021 r. wynika, iż opłata za ciepło za 1 GJ wynosiła 33,51 zł, zaś z faktury z 30.09.2022 r. wynika, iż opłata za ciepła za 1 GJ wzrosła do 50,52 zł.</w:t>
      </w:r>
    </w:p>
    <w:p w:rsidR="00F70A6E" w:rsidRPr="00094743" w:rsidRDefault="00087BCD" w:rsidP="00094743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after="240" w:line="300" w:lineRule="auto"/>
        <w:ind w:left="380" w:hanging="38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 skład ośrodka wchodzą:</w:t>
      </w:r>
    </w:p>
    <w:p w:rsidR="00F70A6E" w:rsidRPr="00094743" w:rsidRDefault="00087BCD" w:rsidP="00094743">
      <w:pPr>
        <w:pStyle w:val="Bodytext20"/>
        <w:numPr>
          <w:ilvl w:val="0"/>
          <w:numId w:val="2"/>
        </w:numPr>
        <w:shd w:val="clear" w:color="auto" w:fill="auto"/>
        <w:tabs>
          <w:tab w:val="left" w:pos="729"/>
        </w:tabs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Przedszkole Specjalne Nr 343,</w:t>
      </w:r>
    </w:p>
    <w:p w:rsidR="00F70A6E" w:rsidRPr="00094743" w:rsidRDefault="00087BCD" w:rsidP="00094743">
      <w:pPr>
        <w:pStyle w:val="Bodytext20"/>
        <w:numPr>
          <w:ilvl w:val="0"/>
          <w:numId w:val="2"/>
        </w:numPr>
        <w:shd w:val="clear" w:color="auto" w:fill="auto"/>
        <w:tabs>
          <w:tab w:val="left" w:pos="729"/>
        </w:tabs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Szkoła Podstawowa Specjalna Nr 196,</w:t>
      </w:r>
    </w:p>
    <w:p w:rsidR="00F70A6E" w:rsidRPr="00094743" w:rsidRDefault="00087BCD" w:rsidP="00094743">
      <w:pPr>
        <w:pStyle w:val="Bodytext20"/>
        <w:numPr>
          <w:ilvl w:val="0"/>
          <w:numId w:val="2"/>
        </w:numPr>
        <w:shd w:val="clear" w:color="auto" w:fill="auto"/>
        <w:tabs>
          <w:tab w:val="left" w:pos="729"/>
        </w:tabs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Internat,</w:t>
      </w:r>
    </w:p>
    <w:p w:rsidR="00F70A6E" w:rsidRPr="00094743" w:rsidRDefault="00087BCD" w:rsidP="00094743">
      <w:pPr>
        <w:pStyle w:val="Bodytext20"/>
        <w:numPr>
          <w:ilvl w:val="0"/>
          <w:numId w:val="2"/>
        </w:numPr>
        <w:shd w:val="clear" w:color="auto" w:fill="auto"/>
        <w:tabs>
          <w:tab w:val="left" w:pos="729"/>
        </w:tabs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lastRenderedPageBreak/>
        <w:t>Wczesne Wspomaganie Rozwoju Dziecka.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2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Generalny remont obiektu przy ul. Twardej </w:t>
      </w:r>
      <w:r w:rsidRPr="0009474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8/12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zakończono w 2020 r. Z dniem 1.09.2020 r. obiekt został przekazany Specjalnemu Ośrodkowi Szkolno-Wychowawczemu dla Dzieci Słabosłyszących nr 15 im. Ottona Lipkowskiego w Warszawie.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Podczas oględzin obiektu przeprowadzonego w dniu 20.12.2022 r. kontrolujący stwierdził, iż elewacja budynku obłożona jest piaskowcem, w związku z powyższym obiekt podczas remontu </w:t>
      </w:r>
      <w:proofErr w:type="spellStart"/>
      <w:r w:rsidRPr="00094743">
        <w:rPr>
          <w:rFonts w:asciiTheme="minorHAnsi" w:hAnsiTheme="minorHAnsi" w:cstheme="minorHAnsi"/>
          <w:b w:val="0"/>
          <w:sz w:val="22"/>
          <w:szCs w:val="22"/>
        </w:rPr>
        <w:t>docieplono</w:t>
      </w:r>
      <w:proofErr w:type="spellEnd"/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 po wewnętrznej stronie. W trakcie remontu dobudowano szyb windowy na zewnątrz budynku w okładzinie blaszanej, która powoduje ubytki ciepła w obiekcie, w szczególności na korytarzu - parter. Dobudowana winda bowiem jest usytuowana centralnie na wprost głównego wejścia do Ośrodka, co wpływa na cyrkulację powietrza.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 obiekcie (parter) wykonano przykładowo trzy pomiary w ciągu dnia o różnych godzinach temperatury w windzie w latach 2021 -2022.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Wykaz temperatur:</w:t>
      </w:r>
    </w:p>
    <w:p w:rsidR="00F70A6E" w:rsidRPr="00094743" w:rsidRDefault="00087BCD" w:rsidP="00094743">
      <w:pPr>
        <w:pStyle w:val="Bodytext20"/>
        <w:numPr>
          <w:ilvl w:val="0"/>
          <w:numId w:val="3"/>
        </w:numPr>
        <w:shd w:val="clear" w:color="auto" w:fill="auto"/>
        <w:tabs>
          <w:tab w:val="left" w:pos="1566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r.-od 30 do 14°C, 28.11.2021 r. - od </w:t>
      </w:r>
      <w:r w:rsidRPr="00094743">
        <w:rPr>
          <w:rStyle w:val="Bodytext28ptNotBold"/>
          <w:rFonts w:asciiTheme="minorHAnsi" w:hAnsiTheme="minorHAnsi" w:cstheme="minorHAnsi"/>
          <w:sz w:val="22"/>
          <w:szCs w:val="22"/>
        </w:rPr>
        <w:t xml:space="preserve">9 </w:t>
      </w:r>
      <w:r w:rsidRPr="00094743">
        <w:rPr>
          <w:rFonts w:asciiTheme="minorHAnsi" w:hAnsiTheme="minorHAnsi" w:cstheme="minorHAnsi"/>
          <w:b w:val="0"/>
          <w:sz w:val="22"/>
          <w:szCs w:val="22"/>
        </w:rPr>
        <w:t>do 11°C,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13.02.2022 r. - od 8 do 10°C, 28.06.2022 r. - od 24 do 29°C, 04.11.2022 r. - od 6 do 13°C,</w:t>
      </w:r>
    </w:p>
    <w:p w:rsidR="00F70A6E" w:rsidRPr="00094743" w:rsidRDefault="00087BCD" w:rsidP="00094743">
      <w:pPr>
        <w:pStyle w:val="Bodytext20"/>
        <w:numPr>
          <w:ilvl w:val="0"/>
          <w:numId w:val="4"/>
        </w:numPr>
        <w:shd w:val="clear" w:color="auto" w:fill="auto"/>
        <w:tabs>
          <w:tab w:val="left" w:pos="1566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r. - od 3 do 5°C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Dodatkowo dobudowano do obiektu dwie klatki schodowe z przeznaczeniem jako drogi ewakuacyjne. W Ośrodku na poziomie -1 występuje miejscowo wilgoć przy podłożu, co powoduje odstawanie tynków, a w przyszłości możliwe zagrzybienie, jeżeli nie będą prowadzone prace naprawcze.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00" w:firstLine="8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Z protokołów okresowych kontroli stanu technicznego budynków (rocznych i pięcioletniego) SOSW w Warszawie, przeprowadzonych w latach 2021-2022 w zakresie związanym z zużyciem ciepła wynika, iż należy usunąć przyczynę zawilgocenia, naprawić tynk, posadzki - naprawić mocowania cokołów przypodłogowych.</w:t>
      </w:r>
    </w:p>
    <w:p w:rsidR="00F70A6E" w:rsidRPr="00094743" w:rsidRDefault="00087BCD" w:rsidP="00094743">
      <w:pPr>
        <w:pStyle w:val="Bodytext20"/>
        <w:numPr>
          <w:ilvl w:val="0"/>
          <w:numId w:val="1"/>
        </w:numPr>
        <w:shd w:val="clear" w:color="auto" w:fill="auto"/>
        <w:tabs>
          <w:tab w:val="left" w:pos="365"/>
        </w:tabs>
        <w:spacing w:before="120" w:after="240" w:line="300" w:lineRule="auto"/>
        <w:ind w:left="40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Pani Małgorzata Jastrzębska Dyrektor SOSW w Warszawie, wyjaśniła, iż jednostka nie posiada wewnętrznej procedury w zakresie racjonalizacji zużycia energii cieplnej. Jednakże zalecenia oszczędzania wszystkich mediów przekazywane są w formie informacji ustnej w trakcie zebrań, zarówno pracownikom pedagogicznym jak i obsługi ośrodka. Ostatnie zalecenia zostały przesłane nauczycielom 20.10.2022 r. pisemnie przez dziennik elektroniczny, a pracownicy obsługi podpisali informację. Systematycznie również organizowane są apele dla uczniów w tym zakresie - ostatni w dniu 28.10.2022 r.,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Biuro Edukacji pismem nr BE-WI.7021.86.2022.ABA z dnia 6 października 2022 r przesłało do podległych placówek program oszczędności energii do konsekwentnego przestrzegania.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lastRenderedPageBreak/>
        <w:t>W programie między innymi wskazano następujące działania i obowiązek ich konsekwentnego przestrzegania:</w:t>
      </w:r>
    </w:p>
    <w:p w:rsidR="00F70A6E" w:rsidRPr="00094743" w:rsidRDefault="00087BCD" w:rsidP="00094743">
      <w:pPr>
        <w:pStyle w:val="Bodytext20"/>
        <w:numPr>
          <w:ilvl w:val="0"/>
          <w:numId w:val="5"/>
        </w:numPr>
        <w:shd w:val="clear" w:color="auto" w:fill="auto"/>
        <w:tabs>
          <w:tab w:val="left" w:pos="682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 dni wolne od pracy oraz po zakończeniu zajęć ograniczenie zużycia ciepła do niezbędnego minimum poprzez zmniejszenie przepływu w węzłach cieplnych,</w:t>
      </w:r>
    </w:p>
    <w:p w:rsidR="00F70A6E" w:rsidRPr="00094743" w:rsidRDefault="00087BCD" w:rsidP="00094743">
      <w:pPr>
        <w:pStyle w:val="Bodytext20"/>
        <w:numPr>
          <w:ilvl w:val="0"/>
          <w:numId w:val="5"/>
        </w:numPr>
        <w:shd w:val="clear" w:color="auto" w:fill="auto"/>
        <w:tabs>
          <w:tab w:val="left" w:pos="602"/>
        </w:tabs>
        <w:spacing w:before="120" w:after="240" w:line="300" w:lineRule="auto"/>
        <w:ind w:left="40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wyłączenie oświetlenia zewnętrznego terenu i budynków (w uzasadnionych przypadkach ograniczenie go do niezbędnego minimum),</w:t>
      </w:r>
    </w:p>
    <w:p w:rsidR="00F70A6E" w:rsidRPr="00094743" w:rsidRDefault="00087BCD" w:rsidP="00094743">
      <w:pPr>
        <w:pStyle w:val="Bodytext20"/>
        <w:numPr>
          <w:ilvl w:val="0"/>
          <w:numId w:val="5"/>
        </w:numPr>
        <w:shd w:val="clear" w:color="auto" w:fill="auto"/>
        <w:tabs>
          <w:tab w:val="left" w:pos="602"/>
        </w:tabs>
        <w:spacing w:before="120" w:after="240" w:line="300" w:lineRule="auto"/>
        <w:ind w:left="40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wymianę źródeł światła na energooszczędne,</w:t>
      </w:r>
    </w:p>
    <w:p w:rsidR="00F70A6E" w:rsidRPr="00094743" w:rsidRDefault="00087BCD" w:rsidP="00094743">
      <w:pPr>
        <w:pStyle w:val="Bodytext20"/>
        <w:numPr>
          <w:ilvl w:val="0"/>
          <w:numId w:val="5"/>
        </w:numPr>
        <w:shd w:val="clear" w:color="auto" w:fill="auto"/>
        <w:tabs>
          <w:tab w:val="left" w:pos="653"/>
        </w:tabs>
        <w:spacing w:before="120" w:after="240" w:line="300" w:lineRule="auto"/>
        <w:ind w:left="460" w:right="22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 xml:space="preserve">nieużywanie urządzeń służących dogrzewaniu pomieszczeń, gdy działa centralne ogrzewanie, np. </w:t>
      </w:r>
      <w:proofErr w:type="spellStart"/>
      <w:r w:rsidRPr="00094743">
        <w:rPr>
          <w:rFonts w:asciiTheme="minorHAnsi" w:hAnsiTheme="minorHAnsi" w:cstheme="minorHAnsi"/>
          <w:b w:val="0"/>
          <w:sz w:val="22"/>
          <w:szCs w:val="22"/>
        </w:rPr>
        <w:t>olejaków</w:t>
      </w:r>
      <w:proofErr w:type="spellEnd"/>
      <w:r w:rsidRPr="00094743">
        <w:rPr>
          <w:rFonts w:asciiTheme="minorHAnsi" w:hAnsiTheme="minorHAnsi" w:cstheme="minorHAnsi"/>
          <w:b w:val="0"/>
          <w:sz w:val="22"/>
          <w:szCs w:val="22"/>
        </w:rPr>
        <w:t>, farelek, klimatyzacji w trybie grzania,</w:t>
      </w:r>
    </w:p>
    <w:p w:rsidR="00F70A6E" w:rsidRPr="00094743" w:rsidRDefault="00087BCD" w:rsidP="00094743">
      <w:pPr>
        <w:pStyle w:val="Bodytext20"/>
        <w:numPr>
          <w:ilvl w:val="0"/>
          <w:numId w:val="5"/>
        </w:numPr>
        <w:shd w:val="clear" w:color="auto" w:fill="auto"/>
        <w:tabs>
          <w:tab w:val="left" w:pos="653"/>
        </w:tabs>
        <w:spacing w:before="120" w:after="240" w:line="300" w:lineRule="auto"/>
        <w:ind w:left="460"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zobowiązania administratorów do okresowej kontroli zużycia mediów i energii.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Przedstawiając powyższe ustalenia i oceny zalecam kontynuowanie działań w celu poprawy stanu technicznego budynku, w tym realizację zaleceń wynikających z przeglądów okresowych budynku.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Jednocześnie, na podstawie § 41 ust. 1 Zarządzenia, zobowiązuję Panią Dyrektor do przekazania kopii ww. informacji Dyrektorowi komórki organizacyjnej m.st Warszawy sprawującej nadzór nad Specjalnym Ośrodkiem Szkolno-Wychowawczym dla Dzieci Słabosłyszących nr 15 im. Ottona Lipkowskiego (Biuro Edukacji m.st. Warszawy) oraz Zastępcy Prezydenta m.st. Warszawy.</w:t>
      </w:r>
    </w:p>
    <w:p w:rsidR="00AA5D42" w:rsidRPr="00AA5D42" w:rsidRDefault="00AA5D42" w:rsidP="00AA5D42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AA5D42">
        <w:rPr>
          <w:rFonts w:asciiTheme="minorHAnsi" w:eastAsia="Arial" w:hAnsiTheme="minorHAnsi" w:cstheme="minorHAnsi"/>
          <w:sz w:val="22"/>
          <w:szCs w:val="22"/>
        </w:rPr>
        <w:t xml:space="preserve">ZASTĘPCA DYREKTORA BIURA KONTROLI /-/ </w:t>
      </w:r>
    </w:p>
    <w:p w:rsidR="00F70A6E" w:rsidRPr="00AA5D42" w:rsidRDefault="00AA5D42" w:rsidP="00AA5D42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AA5D42">
        <w:rPr>
          <w:rFonts w:asciiTheme="minorHAnsi" w:eastAsia="Arial" w:hAnsiTheme="minorHAnsi" w:cstheme="minorHAnsi"/>
          <w:sz w:val="22"/>
          <w:szCs w:val="22"/>
        </w:rPr>
        <w:t>Piotr Sielecki</w:t>
      </w:r>
    </w:p>
    <w:p w:rsidR="00F70A6E" w:rsidRPr="00094743" w:rsidRDefault="00087BCD" w:rsidP="00094743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Style w:val="Bodytext21"/>
          <w:rFonts w:asciiTheme="minorHAnsi" w:hAnsiTheme="minorHAnsi" w:cstheme="minorHAnsi"/>
          <w:bCs/>
          <w:sz w:val="22"/>
          <w:szCs w:val="22"/>
        </w:rPr>
        <w:t>Do wiadomości:</w:t>
      </w:r>
    </w:p>
    <w:p w:rsidR="00F70A6E" w:rsidRPr="00094743" w:rsidRDefault="00087BCD" w:rsidP="00094743">
      <w:pPr>
        <w:pStyle w:val="Bodytext20"/>
        <w:numPr>
          <w:ilvl w:val="0"/>
          <w:numId w:val="6"/>
        </w:numPr>
        <w:shd w:val="clear" w:color="auto" w:fill="auto"/>
        <w:tabs>
          <w:tab w:val="left" w:pos="425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Pani Renata Kaznowska - Zastępca Prezydenta m.st. Warszawy</w:t>
      </w:r>
    </w:p>
    <w:p w:rsidR="00F70A6E" w:rsidRPr="00094743" w:rsidRDefault="00087BCD" w:rsidP="00094743">
      <w:pPr>
        <w:pStyle w:val="Bodytext20"/>
        <w:numPr>
          <w:ilvl w:val="0"/>
          <w:numId w:val="6"/>
        </w:numPr>
        <w:shd w:val="clear" w:color="auto" w:fill="auto"/>
        <w:tabs>
          <w:tab w:val="left" w:pos="425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094743">
        <w:rPr>
          <w:rFonts w:asciiTheme="minorHAnsi" w:hAnsiTheme="minorHAnsi" w:cstheme="minorHAnsi"/>
          <w:b w:val="0"/>
          <w:sz w:val="22"/>
          <w:szCs w:val="22"/>
        </w:rPr>
        <w:t>Pani Joanna Gospodarczyk - Dyrektorka Biura Edukacji m.st. Warszawy</w:t>
      </w:r>
    </w:p>
    <w:sectPr w:rsidR="00F70A6E" w:rsidRPr="00094743">
      <w:footerReference w:type="default" r:id="rId7"/>
      <w:headerReference w:type="first" r:id="rId8"/>
      <w:footerReference w:type="first" r:id="rId9"/>
      <w:pgSz w:w="11900" w:h="16840"/>
      <w:pgMar w:top="1468" w:right="1470" w:bottom="1690" w:left="15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BCD" w:rsidRDefault="00087BCD">
      <w:r>
        <w:separator/>
      </w:r>
    </w:p>
  </w:endnote>
  <w:endnote w:type="continuationSeparator" w:id="0">
    <w:p w:rsidR="00087BCD" w:rsidRDefault="0008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60364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AA5D42" w:rsidRPr="00AA5D42" w:rsidRDefault="00AA5D4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A5D4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A5D4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A5D4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D289F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AA5D4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70A6E" w:rsidRDefault="00F70A6E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7014240"/>
      <w:docPartObj>
        <w:docPartGallery w:val="Page Numbers (Bottom of Page)"/>
        <w:docPartUnique/>
      </w:docPartObj>
    </w:sdtPr>
    <w:sdtEndPr/>
    <w:sdtContent>
      <w:p w:rsidR="00AA5D42" w:rsidRDefault="00AA5D42">
        <w:pPr>
          <w:pStyle w:val="Stopka"/>
          <w:jc w:val="right"/>
        </w:pPr>
        <w:r w:rsidRPr="00AA5D4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A5D4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A5D4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D28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A5D4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A5D42" w:rsidRDefault="00AA5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BCD" w:rsidRDefault="00087BCD"/>
  </w:footnote>
  <w:footnote w:type="continuationSeparator" w:id="0">
    <w:p w:rsidR="00087BCD" w:rsidRDefault="00087B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02" w:rsidRDefault="00047502">
    <w:pPr>
      <w:pStyle w:val="Nagwek"/>
    </w:pPr>
    <w:r>
      <w:rPr>
        <w:noProof/>
      </w:rPr>
      <w:drawing>
        <wp:inline distT="0" distB="0" distL="0" distR="0" wp14:anchorId="0203B999" wp14:editId="63F3CCEA">
          <wp:extent cx="5641975" cy="1059736"/>
          <wp:effectExtent l="0" t="0" r="0" b="7620"/>
          <wp:docPr id="4" name="Obraz 4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1975" cy="10597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4123B"/>
    <w:multiLevelType w:val="multilevel"/>
    <w:tmpl w:val="382ECC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5E1505"/>
    <w:multiLevelType w:val="multilevel"/>
    <w:tmpl w:val="21287F62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BE2183"/>
    <w:multiLevelType w:val="multilevel"/>
    <w:tmpl w:val="99247570"/>
    <w:lvl w:ilvl="0">
      <w:start w:val="2021"/>
      <w:numFmt w:val="decimal"/>
      <w:lvlText w:val="17.1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12EA6"/>
    <w:multiLevelType w:val="multilevel"/>
    <w:tmpl w:val="BD0E5AB4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8004B7"/>
    <w:multiLevelType w:val="multilevel"/>
    <w:tmpl w:val="1922A79C"/>
    <w:lvl w:ilvl="0">
      <w:start w:val="2022"/>
      <w:numFmt w:val="decimal"/>
      <w:lvlText w:val="14.12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DD70D2"/>
    <w:multiLevelType w:val="multilevel"/>
    <w:tmpl w:val="148E0C9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6E"/>
    <w:rsid w:val="00047502"/>
    <w:rsid w:val="00087BCD"/>
    <w:rsid w:val="00094743"/>
    <w:rsid w:val="00134EA6"/>
    <w:rsid w:val="00352964"/>
    <w:rsid w:val="00567919"/>
    <w:rsid w:val="00667C7A"/>
    <w:rsid w:val="007D289F"/>
    <w:rsid w:val="00A47B6D"/>
    <w:rsid w:val="00AA5D42"/>
    <w:rsid w:val="00AB09E7"/>
    <w:rsid w:val="00BF40D5"/>
    <w:rsid w:val="00D56399"/>
    <w:rsid w:val="00F7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93D460"/>
  <w15:docId w15:val="{2BF93625-50CA-4895-8286-BC0C7346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4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Exact">
    <w:name w:val="Body text|4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385pt">
    <w:name w:val="Body text|3 + 8.5 pt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105ptItalicScaling75">
    <w:name w:val="Body text|2 + 10.5 pt;Italic;Scaling 75%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75"/>
      <w:position w:val="0"/>
      <w:sz w:val="21"/>
      <w:szCs w:val="21"/>
      <w:u w:val="none"/>
      <w:lang w:val="pl-PL" w:eastAsia="pl-PL" w:bidi="pl-PL"/>
    </w:rPr>
  </w:style>
  <w:style w:type="character" w:customStyle="1" w:styleId="Bodytext210ptNotBold">
    <w:name w:val="Body text|2 + 10 pt;Not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8ptNotBold">
    <w:name w:val="Body text|2 + 8 pt;Not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540" w:line="158" w:lineRule="exact"/>
    </w:pPr>
    <w:rPr>
      <w:rFonts w:ascii="Arial" w:eastAsia="Arial" w:hAnsi="Arial" w:cs="Arial"/>
      <w:sz w:val="16"/>
      <w:szCs w:val="16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26" w:lineRule="exact"/>
    </w:pPr>
    <w:rPr>
      <w:rFonts w:ascii="Arial" w:eastAsia="Arial" w:hAnsi="Arial" w:cs="Arial"/>
      <w:b/>
      <w:bCs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after="1680" w:line="234" w:lineRule="exact"/>
      <w:ind w:hanging="400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rsid w:val="00567919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567919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0475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7502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94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creator>Urban Marzanna (KW)</dc:creator>
  <cp:lastModifiedBy>Nalazek Izabela (KW)</cp:lastModifiedBy>
  <cp:revision>10</cp:revision>
  <dcterms:created xsi:type="dcterms:W3CDTF">2023-10-10T12:09:00Z</dcterms:created>
  <dcterms:modified xsi:type="dcterms:W3CDTF">2024-04-30T10:42:00Z</dcterms:modified>
</cp:coreProperties>
</file>