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833" w:rsidRPr="00F047C1" w:rsidRDefault="008B3833" w:rsidP="00F047C1">
      <w:pPr>
        <w:pStyle w:val="Bodytext30"/>
        <w:shd w:val="clear" w:color="auto" w:fill="auto"/>
        <w:spacing w:before="120" w:after="240" w:line="300" w:lineRule="auto"/>
        <w:ind w:left="5664" w:right="-47"/>
        <w:contextualSpacing/>
        <w:rPr>
          <w:rFonts w:asciiTheme="minorHAnsi" w:hAnsiTheme="minorHAnsi" w:cstheme="minorHAnsi"/>
          <w:sz w:val="22"/>
          <w:szCs w:val="22"/>
        </w:rPr>
      </w:pPr>
      <w:r w:rsidRPr="00F047C1">
        <w:rPr>
          <w:rFonts w:asciiTheme="minorHAnsi" w:hAnsiTheme="minorHAnsi" w:cstheme="minorHAnsi"/>
          <w:sz w:val="22"/>
          <w:szCs w:val="22"/>
        </w:rPr>
        <w:t>Warszawa, 7 września 2022 r.</w:t>
      </w:r>
    </w:p>
    <w:p w:rsidR="004626ED" w:rsidRPr="00F047C1" w:rsidRDefault="00F047C1" w:rsidP="00F047C1">
      <w:pPr>
        <w:pStyle w:val="Bodytext30"/>
        <w:shd w:val="clear" w:color="auto" w:fill="auto"/>
        <w:spacing w:before="120" w:after="240" w:line="300" w:lineRule="auto"/>
        <w:ind w:right="2438"/>
        <w:contextualSpacing/>
        <w:rPr>
          <w:rFonts w:asciiTheme="minorHAnsi" w:hAnsiTheme="minorHAnsi" w:cstheme="minorHAnsi"/>
          <w:sz w:val="22"/>
          <w:szCs w:val="22"/>
        </w:rPr>
      </w:pPr>
      <w:r w:rsidRPr="00F047C1">
        <w:rPr>
          <w:rFonts w:asciiTheme="minorHAnsi" w:hAnsiTheme="minorHAnsi" w:cstheme="minorHAnsi"/>
          <w:sz w:val="22"/>
          <w:szCs w:val="22"/>
        </w:rPr>
        <w:t xml:space="preserve">Znak sprawy: </w:t>
      </w:r>
      <w:r w:rsidR="008B3833" w:rsidRPr="00F047C1">
        <w:rPr>
          <w:rFonts w:asciiTheme="minorHAnsi" w:hAnsiTheme="minorHAnsi" w:cstheme="minorHAnsi"/>
          <w:b w:val="0"/>
          <w:sz w:val="22"/>
          <w:szCs w:val="22"/>
        </w:rPr>
        <w:t>KW-WI.1712.36.2022. AGE</w:t>
      </w:r>
    </w:p>
    <w:p w:rsidR="00960946" w:rsidRPr="00F047C1" w:rsidRDefault="00594A35" w:rsidP="00F047C1">
      <w:pPr>
        <w:spacing w:before="240" w:after="680" w:line="300" w:lineRule="auto"/>
        <w:ind w:left="4956"/>
        <w:contextualSpacing/>
        <w:rPr>
          <w:rFonts w:asciiTheme="minorHAnsi" w:hAnsiTheme="minorHAnsi" w:cstheme="minorHAnsi"/>
          <w:b/>
          <w:color w:val="auto"/>
          <w:sz w:val="22"/>
          <w:szCs w:val="22"/>
        </w:rPr>
      </w:pPr>
      <w:r w:rsidRPr="00F047C1">
        <w:rPr>
          <w:rFonts w:asciiTheme="minorHAnsi" w:hAnsiTheme="minorHAnsi" w:cstheme="minorHAnsi"/>
          <w:b/>
          <w:color w:val="auto"/>
          <w:sz w:val="22"/>
          <w:szCs w:val="22"/>
        </w:rPr>
        <w:t>Pan</w:t>
      </w:r>
    </w:p>
    <w:p w:rsidR="00960946" w:rsidRPr="00F047C1" w:rsidRDefault="00594A35" w:rsidP="00F047C1">
      <w:pPr>
        <w:spacing w:before="240" w:after="680" w:line="300" w:lineRule="auto"/>
        <w:ind w:left="4956"/>
        <w:contextualSpacing/>
        <w:rPr>
          <w:rFonts w:asciiTheme="minorHAnsi" w:hAnsiTheme="minorHAnsi" w:cstheme="minorHAnsi"/>
          <w:b/>
          <w:color w:val="auto"/>
          <w:sz w:val="22"/>
          <w:szCs w:val="22"/>
        </w:rPr>
      </w:pPr>
      <w:r w:rsidRPr="00F047C1">
        <w:rPr>
          <w:rFonts w:asciiTheme="minorHAnsi" w:hAnsiTheme="minorHAnsi" w:cstheme="minorHAnsi"/>
          <w:b/>
          <w:color w:val="auto"/>
          <w:sz w:val="22"/>
          <w:szCs w:val="22"/>
        </w:rPr>
        <w:t>Łukasz Puchalski Dyrektor</w:t>
      </w:r>
    </w:p>
    <w:p w:rsidR="008F0AA9" w:rsidRPr="00F047C1" w:rsidRDefault="004626ED" w:rsidP="00F047C1">
      <w:pPr>
        <w:spacing w:before="240" w:after="680" w:line="300" w:lineRule="auto"/>
        <w:ind w:left="4956"/>
        <w:contextualSpacing/>
        <w:rPr>
          <w:rFonts w:asciiTheme="minorHAnsi" w:hAnsiTheme="minorHAnsi" w:cstheme="minorHAnsi"/>
          <w:b/>
          <w:color w:val="auto"/>
          <w:sz w:val="22"/>
          <w:szCs w:val="22"/>
        </w:rPr>
      </w:pPr>
      <w:r w:rsidRPr="00F047C1">
        <w:rPr>
          <w:rFonts w:asciiTheme="minorHAnsi" w:hAnsiTheme="minorHAnsi" w:cstheme="minorHAnsi"/>
          <w:b/>
          <w:color w:val="auto"/>
          <w:sz w:val="22"/>
          <w:szCs w:val="22"/>
        </w:rPr>
        <w:t>Zarządu Dróg</w:t>
      </w:r>
      <w:r w:rsidR="008F0AA9" w:rsidRPr="00F047C1">
        <w:rPr>
          <w:rFonts w:asciiTheme="minorHAnsi" w:hAnsiTheme="minorHAnsi" w:cstheme="minorHAnsi"/>
          <w:b/>
          <w:color w:val="auto"/>
          <w:sz w:val="22"/>
          <w:szCs w:val="22"/>
        </w:rPr>
        <w:t xml:space="preserve"> Miejskich</w:t>
      </w:r>
    </w:p>
    <w:p w:rsidR="008F0AA9" w:rsidRPr="00F047C1" w:rsidRDefault="00594A35" w:rsidP="00F047C1">
      <w:pPr>
        <w:spacing w:before="240" w:after="680" w:line="300" w:lineRule="auto"/>
        <w:ind w:left="4956"/>
        <w:contextualSpacing/>
        <w:rPr>
          <w:rFonts w:asciiTheme="minorHAnsi" w:hAnsiTheme="minorHAnsi" w:cstheme="minorHAnsi"/>
          <w:b/>
          <w:color w:val="auto"/>
          <w:sz w:val="22"/>
          <w:szCs w:val="22"/>
        </w:rPr>
      </w:pPr>
      <w:proofErr w:type="spellStart"/>
      <w:r w:rsidRPr="00F047C1">
        <w:rPr>
          <w:rFonts w:asciiTheme="minorHAnsi" w:hAnsiTheme="minorHAnsi" w:cstheme="minorHAnsi"/>
          <w:b/>
          <w:color w:val="auto"/>
          <w:sz w:val="22"/>
          <w:szCs w:val="22"/>
        </w:rPr>
        <w:t>ui</w:t>
      </w:r>
      <w:proofErr w:type="spellEnd"/>
      <w:r w:rsidRPr="00F047C1">
        <w:rPr>
          <w:rFonts w:asciiTheme="minorHAnsi" w:hAnsiTheme="minorHAnsi" w:cstheme="minorHAnsi"/>
          <w:b/>
          <w:color w:val="auto"/>
          <w:sz w:val="22"/>
          <w:szCs w:val="22"/>
        </w:rPr>
        <w:t xml:space="preserve">. Chmielna 120 </w:t>
      </w:r>
    </w:p>
    <w:p w:rsidR="00960946" w:rsidRPr="00F047C1" w:rsidRDefault="00594A35" w:rsidP="00F047C1">
      <w:pPr>
        <w:spacing w:before="240" w:after="680" w:line="300" w:lineRule="auto"/>
        <w:ind w:left="4956"/>
        <w:contextualSpacing/>
        <w:rPr>
          <w:rFonts w:asciiTheme="minorHAnsi" w:hAnsiTheme="minorHAnsi" w:cstheme="minorHAnsi"/>
          <w:b/>
          <w:color w:val="auto"/>
          <w:sz w:val="22"/>
          <w:szCs w:val="22"/>
        </w:rPr>
      </w:pPr>
      <w:r w:rsidRPr="00F047C1">
        <w:rPr>
          <w:rFonts w:asciiTheme="minorHAnsi" w:eastAsia="Arial" w:hAnsiTheme="minorHAnsi" w:cstheme="minorHAnsi"/>
          <w:b/>
          <w:color w:val="auto"/>
          <w:sz w:val="22"/>
          <w:szCs w:val="22"/>
        </w:rPr>
        <w:t xml:space="preserve">00 </w:t>
      </w:r>
      <w:r w:rsidRPr="00F047C1">
        <w:rPr>
          <w:rFonts w:asciiTheme="minorHAnsi" w:hAnsiTheme="minorHAnsi" w:cstheme="minorHAnsi"/>
          <w:b/>
          <w:color w:val="auto"/>
          <w:sz w:val="22"/>
          <w:szCs w:val="22"/>
        </w:rPr>
        <w:t>- 801 Warszawa</w:t>
      </w:r>
    </w:p>
    <w:p w:rsidR="00960946" w:rsidRDefault="00594A35" w:rsidP="00F047C1">
      <w:pPr>
        <w:pStyle w:val="Nagwek1"/>
        <w:ind w:left="2832"/>
        <w:rPr>
          <w:rFonts w:asciiTheme="minorHAnsi" w:hAnsiTheme="minorHAnsi" w:cstheme="minorHAnsi"/>
          <w:b/>
          <w:color w:val="auto"/>
          <w:sz w:val="22"/>
          <w:szCs w:val="22"/>
        </w:rPr>
      </w:pPr>
      <w:r w:rsidRPr="00F047C1">
        <w:rPr>
          <w:rFonts w:asciiTheme="minorHAnsi" w:hAnsiTheme="minorHAnsi" w:cstheme="minorHAnsi"/>
          <w:b/>
          <w:color w:val="auto"/>
          <w:sz w:val="22"/>
          <w:szCs w:val="22"/>
        </w:rPr>
        <w:t>Wystąpienie pokontrolne</w:t>
      </w:r>
    </w:p>
    <w:p w:rsidR="00F047C1" w:rsidRPr="00F047C1" w:rsidRDefault="00F047C1" w:rsidP="00F047C1"/>
    <w:p w:rsidR="00960946" w:rsidRPr="00F047C1" w:rsidRDefault="00594A35" w:rsidP="008B3833">
      <w:pPr>
        <w:pStyle w:val="Bodytext20"/>
        <w:shd w:val="clear" w:color="auto" w:fill="auto"/>
        <w:spacing w:before="120" w:after="240" w:line="300" w:lineRule="auto"/>
        <w:ind w:firstLine="0"/>
        <w:rPr>
          <w:rFonts w:asciiTheme="minorHAnsi" w:hAnsiTheme="minorHAnsi" w:cstheme="minorHAnsi"/>
          <w:sz w:val="22"/>
          <w:szCs w:val="22"/>
        </w:rPr>
      </w:pPr>
      <w:r w:rsidRPr="00F047C1">
        <w:rPr>
          <w:rFonts w:asciiTheme="minorHAnsi" w:hAnsiTheme="minorHAnsi" w:cstheme="minorHAnsi"/>
          <w:sz w:val="22"/>
          <w:szCs w:val="22"/>
        </w:rPr>
        <w:t xml:space="preserve">Na podstawie § 22 ust. 10 regulaminu organizacyjnego Urzędu m.st. Warszawy, stanowiącego załącznik do zarządzenia nr </w:t>
      </w:r>
      <w:r w:rsidRPr="00F047C1">
        <w:rPr>
          <w:rFonts w:asciiTheme="minorHAnsi" w:hAnsiTheme="minorHAnsi" w:cstheme="minorHAnsi"/>
          <w:sz w:val="22"/>
          <w:szCs w:val="22"/>
          <w:lang w:val="ru-RU" w:eastAsia="ru-RU" w:bidi="ru-RU"/>
        </w:rPr>
        <w:t xml:space="preserve">312/2007 </w:t>
      </w:r>
      <w:r w:rsidRPr="00F047C1">
        <w:rPr>
          <w:rFonts w:asciiTheme="minorHAnsi" w:hAnsiTheme="minorHAnsi" w:cstheme="minorHAnsi"/>
          <w:sz w:val="22"/>
          <w:szCs w:val="22"/>
        </w:rPr>
        <w:t xml:space="preserve">Prezydenta m.st. Warszawy z dnia 4 kwietnia 2007 r. w sprawie nadania regulaminu organizacyjnego Urzędu Miasta Stołecznego Warszawy (ze zm.) w związku z kontrolą przeprowadzoną przez Biuro Kontroli Urzędu m.st. Warszawy w Zarządzie Dróg Miejskich w Warszawie w okresie od 01.06.2022 r. do 28.06.2022 r., w zakresie przebudowy i budowy sygnalizacji świetlnych, której wyniki zostały przedstawione w protokole kontroli podpisanym 08.07.2022 r., stosownie do § 39 ust. 1 i 4 zarządzenia nr </w:t>
      </w:r>
      <w:r w:rsidRPr="00F047C1">
        <w:rPr>
          <w:rFonts w:asciiTheme="minorHAnsi" w:hAnsiTheme="minorHAnsi" w:cstheme="minorHAnsi"/>
          <w:sz w:val="22"/>
          <w:szCs w:val="22"/>
          <w:lang w:val="ru-RU" w:eastAsia="ru-RU" w:bidi="ru-RU"/>
        </w:rPr>
        <w:t xml:space="preserve">1837/2019 </w:t>
      </w:r>
      <w:r w:rsidRPr="00F047C1">
        <w:rPr>
          <w:rFonts w:asciiTheme="minorHAnsi" w:hAnsiTheme="minorHAnsi" w:cstheme="minorHAnsi"/>
          <w:sz w:val="22"/>
          <w:szCs w:val="22"/>
        </w:rPr>
        <w:t>Prezydenta m.st. Warszawy z dnia 12 grudnia 2019 r. w sprawie zasad i trybu postępowania kontrolnego, przekazuję Panu niniejsze wystąpienie pokontrolne.</w:t>
      </w:r>
    </w:p>
    <w:p w:rsidR="00960946" w:rsidRPr="00F047C1" w:rsidRDefault="00594A35" w:rsidP="008B3833">
      <w:pPr>
        <w:pStyle w:val="Bodytext20"/>
        <w:shd w:val="clear" w:color="auto" w:fill="auto"/>
        <w:spacing w:before="120" w:after="240" w:line="300" w:lineRule="auto"/>
        <w:ind w:firstLine="0"/>
        <w:rPr>
          <w:rFonts w:asciiTheme="minorHAnsi" w:hAnsiTheme="minorHAnsi" w:cstheme="minorHAnsi"/>
          <w:sz w:val="22"/>
          <w:szCs w:val="22"/>
        </w:rPr>
      </w:pPr>
      <w:r w:rsidRPr="00F047C1">
        <w:rPr>
          <w:rFonts w:asciiTheme="minorHAnsi" w:hAnsiTheme="minorHAnsi" w:cstheme="minorHAnsi"/>
          <w:sz w:val="22"/>
          <w:szCs w:val="22"/>
        </w:rPr>
        <w:t>Celem kontroli było sprawdzenie i ocena działań podejmowanych przez Zarząd Dróg Miejskich w zakresie przebudowy i budowy sygnalizacji świetlnych w latach 2020-2021.</w:t>
      </w:r>
    </w:p>
    <w:p w:rsidR="00960946" w:rsidRPr="00F047C1" w:rsidRDefault="00594A35" w:rsidP="008B3833">
      <w:pPr>
        <w:pStyle w:val="Bodytext20"/>
        <w:shd w:val="clear" w:color="auto" w:fill="auto"/>
        <w:spacing w:before="120" w:after="240" w:line="300" w:lineRule="auto"/>
        <w:ind w:firstLine="0"/>
        <w:rPr>
          <w:rFonts w:asciiTheme="minorHAnsi" w:hAnsiTheme="minorHAnsi" w:cstheme="minorHAnsi"/>
          <w:sz w:val="22"/>
          <w:szCs w:val="22"/>
        </w:rPr>
      </w:pPr>
      <w:r w:rsidRPr="00F047C1">
        <w:rPr>
          <w:rFonts w:asciiTheme="minorHAnsi" w:hAnsiTheme="minorHAnsi" w:cstheme="minorHAnsi"/>
          <w:sz w:val="22"/>
          <w:szCs w:val="22"/>
        </w:rPr>
        <w:t>W zakresie realizacji inwestycji objętych kontrolą należy pozytywie ocenić działania ZDM z uwagami dotyczącymi długich terminów zwrotu wadium oraz weryfikacji ksiąg rachunkowych.</w:t>
      </w:r>
    </w:p>
    <w:p w:rsidR="00960946" w:rsidRPr="00F047C1" w:rsidRDefault="00594A35" w:rsidP="008B3833">
      <w:pPr>
        <w:pStyle w:val="Bodytext20"/>
        <w:shd w:val="clear" w:color="auto" w:fill="auto"/>
        <w:spacing w:before="120" w:after="240" w:line="300" w:lineRule="auto"/>
        <w:ind w:left="460" w:hanging="460"/>
        <w:rPr>
          <w:rFonts w:asciiTheme="minorHAnsi" w:hAnsiTheme="minorHAnsi" w:cstheme="minorHAnsi"/>
          <w:sz w:val="22"/>
          <w:szCs w:val="22"/>
        </w:rPr>
      </w:pPr>
      <w:r w:rsidRPr="00F047C1">
        <w:rPr>
          <w:rFonts w:asciiTheme="minorHAnsi" w:hAnsiTheme="minorHAnsi" w:cstheme="minorHAnsi"/>
          <w:sz w:val="22"/>
          <w:szCs w:val="22"/>
        </w:rPr>
        <w:t>W toku kontroli ustalono, iż:</w:t>
      </w:r>
    </w:p>
    <w:p w:rsidR="00960946" w:rsidRPr="00F047C1" w:rsidRDefault="00594A35" w:rsidP="008B3833">
      <w:pPr>
        <w:pStyle w:val="Bodytext20"/>
        <w:numPr>
          <w:ilvl w:val="0"/>
          <w:numId w:val="1"/>
        </w:numPr>
        <w:shd w:val="clear" w:color="auto" w:fill="auto"/>
        <w:tabs>
          <w:tab w:val="left" w:pos="410"/>
        </w:tabs>
        <w:spacing w:before="120" w:after="240" w:line="300" w:lineRule="auto"/>
        <w:ind w:left="460" w:hanging="460"/>
        <w:rPr>
          <w:rFonts w:asciiTheme="minorHAnsi" w:hAnsiTheme="minorHAnsi" w:cstheme="minorHAnsi"/>
          <w:sz w:val="22"/>
          <w:szCs w:val="22"/>
        </w:rPr>
      </w:pPr>
      <w:r w:rsidRPr="00F047C1">
        <w:rPr>
          <w:rFonts w:asciiTheme="minorHAnsi" w:hAnsiTheme="minorHAnsi" w:cstheme="minorHAnsi"/>
          <w:sz w:val="22"/>
          <w:szCs w:val="22"/>
        </w:rPr>
        <w:t>Zarząd Dróg Miejskich w latach 2020 i 2021 na budowę i remonty sygnalizacji świetlnych wydatkował następujące środki finansowe:</w:t>
      </w:r>
      <w:bookmarkStart w:id="0" w:name="_GoBack"/>
      <w:bookmarkEnd w:id="0"/>
    </w:p>
    <w:p w:rsidR="00960946" w:rsidRPr="00F047C1" w:rsidRDefault="00594A35" w:rsidP="008B3833">
      <w:pPr>
        <w:pStyle w:val="Bodytext20"/>
        <w:numPr>
          <w:ilvl w:val="0"/>
          <w:numId w:val="2"/>
        </w:numPr>
        <w:shd w:val="clear" w:color="auto" w:fill="auto"/>
        <w:tabs>
          <w:tab w:val="left" w:pos="653"/>
        </w:tabs>
        <w:spacing w:before="120" w:after="240" w:line="300" w:lineRule="auto"/>
        <w:ind w:left="460" w:firstLine="0"/>
        <w:rPr>
          <w:rFonts w:asciiTheme="minorHAnsi" w:hAnsiTheme="minorHAnsi" w:cstheme="minorHAnsi"/>
          <w:sz w:val="22"/>
          <w:szCs w:val="22"/>
        </w:rPr>
      </w:pPr>
      <w:r w:rsidRPr="00F047C1">
        <w:rPr>
          <w:rFonts w:asciiTheme="minorHAnsi" w:hAnsiTheme="minorHAnsi" w:cstheme="minorHAnsi"/>
          <w:sz w:val="22"/>
          <w:szCs w:val="22"/>
        </w:rPr>
        <w:t>w zakresie zadań inwestycyjnych w roku 2020 wydano łącznie 8 073 117,07 zł na</w:t>
      </w:r>
    </w:p>
    <w:p w:rsidR="00960946" w:rsidRPr="00F047C1" w:rsidRDefault="00594A35" w:rsidP="008B3833">
      <w:pPr>
        <w:pStyle w:val="Bodytext20"/>
        <w:numPr>
          <w:ilvl w:val="0"/>
          <w:numId w:val="3"/>
        </w:numPr>
        <w:shd w:val="clear" w:color="auto" w:fill="auto"/>
        <w:tabs>
          <w:tab w:val="left" w:pos="691"/>
        </w:tabs>
        <w:spacing w:before="120" w:after="240" w:line="300" w:lineRule="auto"/>
        <w:ind w:left="460" w:firstLine="0"/>
        <w:rPr>
          <w:rFonts w:asciiTheme="minorHAnsi" w:hAnsiTheme="minorHAnsi" w:cstheme="minorHAnsi"/>
          <w:sz w:val="22"/>
          <w:szCs w:val="22"/>
        </w:rPr>
      </w:pPr>
      <w:r w:rsidRPr="00F047C1">
        <w:rPr>
          <w:rFonts w:asciiTheme="minorHAnsi" w:hAnsiTheme="minorHAnsi" w:cstheme="minorHAnsi"/>
          <w:sz w:val="22"/>
          <w:szCs w:val="22"/>
        </w:rPr>
        <w:t>zrealizowanych zadań i w roku 2021 wydano łącznie 12 565 353,98 zł na 7 zrealizowanych zadań,</w:t>
      </w:r>
    </w:p>
    <w:p w:rsidR="00960946" w:rsidRPr="00F047C1" w:rsidRDefault="00594A35" w:rsidP="008B3833">
      <w:pPr>
        <w:pStyle w:val="Bodytext20"/>
        <w:numPr>
          <w:ilvl w:val="0"/>
          <w:numId w:val="2"/>
        </w:numPr>
        <w:shd w:val="clear" w:color="auto" w:fill="auto"/>
        <w:tabs>
          <w:tab w:val="left" w:pos="662"/>
        </w:tabs>
        <w:spacing w:before="120" w:after="240" w:line="300" w:lineRule="auto"/>
        <w:ind w:left="460" w:firstLine="0"/>
        <w:rPr>
          <w:rFonts w:asciiTheme="minorHAnsi" w:hAnsiTheme="minorHAnsi" w:cstheme="minorHAnsi"/>
          <w:sz w:val="22"/>
          <w:szCs w:val="22"/>
        </w:rPr>
      </w:pPr>
      <w:r w:rsidRPr="00F047C1">
        <w:rPr>
          <w:rFonts w:asciiTheme="minorHAnsi" w:hAnsiTheme="minorHAnsi" w:cstheme="minorHAnsi"/>
          <w:sz w:val="22"/>
          <w:szCs w:val="22"/>
        </w:rPr>
        <w:t>w zakresie remontów (dostosowania i wymiany urządzeń) gdzie wymieniono wszystkie elementy infrastruktury sygnalizacyjnej wydatkowano w roku 2020 na 23 zadania łącznie</w:t>
      </w:r>
    </w:p>
    <w:p w:rsidR="00960946" w:rsidRPr="00F047C1" w:rsidRDefault="00594A35" w:rsidP="008B3833">
      <w:pPr>
        <w:pStyle w:val="Bodytext20"/>
        <w:numPr>
          <w:ilvl w:val="0"/>
          <w:numId w:val="3"/>
        </w:numPr>
        <w:shd w:val="clear" w:color="auto" w:fill="auto"/>
        <w:tabs>
          <w:tab w:val="left" w:pos="691"/>
        </w:tabs>
        <w:spacing w:before="120" w:after="240" w:line="300" w:lineRule="auto"/>
        <w:ind w:left="460" w:firstLine="0"/>
        <w:rPr>
          <w:rFonts w:asciiTheme="minorHAnsi" w:hAnsiTheme="minorHAnsi" w:cstheme="minorHAnsi"/>
          <w:sz w:val="22"/>
          <w:szCs w:val="22"/>
        </w:rPr>
      </w:pPr>
      <w:r w:rsidRPr="00F047C1">
        <w:rPr>
          <w:rFonts w:asciiTheme="minorHAnsi" w:hAnsiTheme="minorHAnsi" w:cstheme="minorHAnsi"/>
          <w:sz w:val="22"/>
          <w:szCs w:val="22"/>
        </w:rPr>
        <w:lastRenderedPageBreak/>
        <w:t>698 870,63 zł i w roku 2021 na 24 zadania wydano łącznie 8 296 704,39 zł,</w:t>
      </w:r>
    </w:p>
    <w:p w:rsidR="00960946" w:rsidRPr="00F047C1" w:rsidRDefault="00594A35" w:rsidP="008B3833">
      <w:pPr>
        <w:pStyle w:val="Bodytext20"/>
        <w:numPr>
          <w:ilvl w:val="0"/>
          <w:numId w:val="2"/>
        </w:numPr>
        <w:shd w:val="clear" w:color="auto" w:fill="auto"/>
        <w:tabs>
          <w:tab w:val="left" w:pos="662"/>
        </w:tabs>
        <w:spacing w:before="120" w:after="240" w:line="300" w:lineRule="auto"/>
        <w:ind w:left="460" w:firstLine="0"/>
        <w:rPr>
          <w:rFonts w:asciiTheme="minorHAnsi" w:hAnsiTheme="minorHAnsi" w:cstheme="minorHAnsi"/>
          <w:sz w:val="22"/>
          <w:szCs w:val="22"/>
        </w:rPr>
      </w:pPr>
      <w:r w:rsidRPr="00F047C1">
        <w:rPr>
          <w:rFonts w:asciiTheme="minorHAnsi" w:hAnsiTheme="minorHAnsi" w:cstheme="minorHAnsi"/>
          <w:sz w:val="22"/>
          <w:szCs w:val="22"/>
        </w:rPr>
        <w:t>w zakresie pozostałych prac remontowych w roku 2020 wydatkowano 3 001986,85 zł na 33 zadania i w roku 2021 na 65 zadań wydatkowano 4 835 537,48 zł.</w:t>
      </w:r>
    </w:p>
    <w:p w:rsidR="00960946" w:rsidRPr="00F047C1" w:rsidRDefault="00594A35" w:rsidP="008B3833">
      <w:pPr>
        <w:pStyle w:val="Bodytext20"/>
        <w:shd w:val="clear" w:color="auto" w:fill="auto"/>
        <w:spacing w:before="120" w:after="240" w:line="300" w:lineRule="auto"/>
        <w:ind w:left="459" w:firstLine="0"/>
        <w:rPr>
          <w:rFonts w:asciiTheme="minorHAnsi" w:hAnsiTheme="minorHAnsi" w:cstheme="minorHAnsi"/>
          <w:sz w:val="22"/>
          <w:szCs w:val="22"/>
        </w:rPr>
      </w:pPr>
      <w:r w:rsidRPr="00F047C1">
        <w:rPr>
          <w:rFonts w:asciiTheme="minorHAnsi" w:hAnsiTheme="minorHAnsi" w:cstheme="minorHAnsi"/>
          <w:sz w:val="22"/>
          <w:szCs w:val="22"/>
        </w:rPr>
        <w:t>Remonty jak i bieżące utrzymanie urządzeń realizowano w ramach umów na konserwację sygnalizacji świetlnej, które obejmowały teren m. st. Warszawy podzielony na cztery obszary.</w:t>
      </w:r>
    </w:p>
    <w:p w:rsidR="00960946" w:rsidRPr="00F047C1" w:rsidRDefault="00594A35" w:rsidP="008B3833">
      <w:pPr>
        <w:pStyle w:val="Bodytext20"/>
        <w:numPr>
          <w:ilvl w:val="0"/>
          <w:numId w:val="1"/>
        </w:numPr>
        <w:shd w:val="clear" w:color="auto" w:fill="auto"/>
        <w:tabs>
          <w:tab w:val="left" w:pos="410"/>
        </w:tabs>
        <w:spacing w:before="120" w:after="240" w:line="300" w:lineRule="auto"/>
        <w:ind w:left="460" w:right="400" w:hanging="460"/>
        <w:rPr>
          <w:rFonts w:asciiTheme="minorHAnsi" w:hAnsiTheme="minorHAnsi" w:cstheme="minorHAnsi"/>
          <w:sz w:val="22"/>
          <w:szCs w:val="22"/>
        </w:rPr>
      </w:pPr>
      <w:r w:rsidRPr="00F047C1">
        <w:rPr>
          <w:rFonts w:asciiTheme="minorHAnsi" w:hAnsiTheme="minorHAnsi" w:cstheme="minorHAnsi"/>
          <w:sz w:val="22"/>
          <w:szCs w:val="22"/>
        </w:rPr>
        <w:t>Planowanie lokalizacji budowy lub remontu urządzeń sygnalizacji świetlnej odbywało się w oparciu o wyniki i zalecenia wykonanego w latach 2016 - 2020 kompleksowego audytu bezpieczeństwa na wszystkich przejściach dla pieszych bez sygnalizacji świetlnej na drogach będących w zarządzie ZDM.</w:t>
      </w:r>
    </w:p>
    <w:p w:rsidR="00960946" w:rsidRPr="00F047C1" w:rsidRDefault="00594A35" w:rsidP="008B3833">
      <w:pPr>
        <w:pStyle w:val="Bodytext20"/>
        <w:shd w:val="clear" w:color="auto" w:fill="auto"/>
        <w:spacing w:before="120" w:after="240" w:line="300" w:lineRule="auto"/>
        <w:ind w:left="459" w:firstLine="0"/>
        <w:rPr>
          <w:rFonts w:asciiTheme="minorHAnsi" w:hAnsiTheme="minorHAnsi" w:cstheme="minorHAnsi"/>
          <w:sz w:val="22"/>
          <w:szCs w:val="22"/>
        </w:rPr>
      </w:pPr>
      <w:r w:rsidRPr="00F047C1">
        <w:rPr>
          <w:rFonts w:asciiTheme="minorHAnsi" w:hAnsiTheme="minorHAnsi" w:cstheme="minorHAnsi"/>
          <w:sz w:val="22"/>
          <w:szCs w:val="22"/>
        </w:rPr>
        <w:t xml:space="preserve">Audyt przeprowadzony przez niezależnych audytorów objął4 093 </w:t>
      </w:r>
      <w:proofErr w:type="spellStart"/>
      <w:r w:rsidRPr="00F047C1">
        <w:rPr>
          <w:rFonts w:asciiTheme="minorHAnsi" w:hAnsiTheme="minorHAnsi" w:cstheme="minorHAnsi"/>
          <w:sz w:val="22"/>
          <w:szCs w:val="22"/>
        </w:rPr>
        <w:t>nieosygnalizowane</w:t>
      </w:r>
      <w:proofErr w:type="spellEnd"/>
      <w:r w:rsidRPr="00F047C1">
        <w:rPr>
          <w:rFonts w:asciiTheme="minorHAnsi" w:hAnsiTheme="minorHAnsi" w:cstheme="minorHAnsi"/>
          <w:sz w:val="22"/>
          <w:szCs w:val="22"/>
        </w:rPr>
        <w:t xml:space="preserve"> przejścia dla pieszych i zalecił w 387 lokalizacjach budowę sygnalizacji świetlnej, w tym w 198 przypadkach wskazał na pilną poprawę bezpieczeństwa.</w:t>
      </w:r>
      <w:r w:rsidRPr="00F047C1">
        <w:rPr>
          <w:rFonts w:asciiTheme="minorHAnsi" w:hAnsiTheme="minorHAnsi" w:cstheme="minorHAnsi"/>
          <w:sz w:val="22"/>
          <w:szCs w:val="22"/>
          <w:vertAlign w:val="superscript"/>
        </w:rPr>
        <w:footnoteReference w:id="1"/>
      </w:r>
      <w:r w:rsidRPr="00F047C1">
        <w:rPr>
          <w:rFonts w:asciiTheme="minorHAnsi" w:hAnsiTheme="minorHAnsi" w:cstheme="minorHAnsi"/>
          <w:sz w:val="22"/>
          <w:szCs w:val="22"/>
        </w:rPr>
        <w:t xml:space="preserve"> Planowanie odbywało się ponadto w oparciu o wyniki analiz bezpieczeństwa i pomiarów ruchu wykonywane przez komórki organizacyjne ZDM, oraz wnioski organu zarządzającego ruchem, mieszkańców i władz lokalnych. Dla poprawy bezpieczeństwa na przejściach zlokalizowanych w bezpośrednim sąsiedztwie szkół został nadany priorytet budowy lub remontu sygnalizacji świetlnej.</w:t>
      </w:r>
    </w:p>
    <w:p w:rsidR="00960946" w:rsidRPr="00F047C1" w:rsidRDefault="00594A35" w:rsidP="008B3833">
      <w:pPr>
        <w:pStyle w:val="Bodytext20"/>
        <w:numPr>
          <w:ilvl w:val="0"/>
          <w:numId w:val="1"/>
        </w:numPr>
        <w:shd w:val="clear" w:color="auto" w:fill="auto"/>
        <w:tabs>
          <w:tab w:val="left" w:pos="410"/>
        </w:tabs>
        <w:spacing w:before="120" w:after="240" w:line="300" w:lineRule="auto"/>
        <w:ind w:left="460" w:right="400" w:hanging="460"/>
        <w:rPr>
          <w:rFonts w:asciiTheme="minorHAnsi" w:hAnsiTheme="minorHAnsi" w:cstheme="minorHAnsi"/>
          <w:sz w:val="22"/>
          <w:szCs w:val="22"/>
        </w:rPr>
      </w:pPr>
      <w:r w:rsidRPr="00F047C1">
        <w:rPr>
          <w:rFonts w:asciiTheme="minorHAnsi" w:hAnsiTheme="minorHAnsi" w:cstheme="minorHAnsi"/>
          <w:sz w:val="22"/>
          <w:szCs w:val="22"/>
        </w:rPr>
        <w:t>W roku 2008 w Warszawie został uruchomiony Zintegrowany System Zarządzania Ruchem (ZSZR), którego zadaniem była poprawa płynności ruchu na skrzyżowaniach wyposażonych w sygnalizację świetlną, uporządkowanie i kontrola ruchu, zapewnienie priorytetu pojazdom komunikacji publicznej i informowanie użytkowników dróg o zdarzeniach drogowych.</w:t>
      </w:r>
    </w:p>
    <w:p w:rsidR="00960946" w:rsidRPr="00F047C1" w:rsidRDefault="00594A35" w:rsidP="008B3833">
      <w:pPr>
        <w:pStyle w:val="Bodytext20"/>
        <w:shd w:val="clear" w:color="auto" w:fill="auto"/>
        <w:spacing w:before="120" w:after="240" w:line="300" w:lineRule="auto"/>
        <w:ind w:left="459" w:firstLine="0"/>
        <w:rPr>
          <w:rFonts w:asciiTheme="minorHAnsi" w:hAnsiTheme="minorHAnsi" w:cstheme="minorHAnsi"/>
          <w:sz w:val="22"/>
          <w:szCs w:val="22"/>
        </w:rPr>
      </w:pPr>
      <w:r w:rsidRPr="00F047C1">
        <w:rPr>
          <w:rFonts w:asciiTheme="minorHAnsi" w:hAnsiTheme="minorHAnsi" w:cstheme="minorHAnsi"/>
          <w:sz w:val="22"/>
          <w:szCs w:val="22"/>
        </w:rPr>
        <w:t xml:space="preserve">Na koniec 2020 r. systemem objęto 382 skrzyżowania, na koniec roku 2021 r. - 396 skrzyżowań i na dzień 1 czerwca 2022 r. - 402 skrzyżowania. Odnośnie planów ZDM w zakresie rozwoju tego systemu Dyrektor ZDM przekazał, iż: „W chwili obecnej ZDM realizuje zadanie pn. „Opracowanie projektu wykonawczego na rozbudowę Zintegrowanego Systemu Zarządzania Ruchem - Etap II", w ramach którego jest opracowywany projekt przebudowy skrzyżowań i prowadzenie drogi rowerowej wal. Niepodległości na odcinku ul. Nowogrodzka - Dw. Południowy. Dodatkowo ZDM dostrzega, że zła jakość powietrza w Warszawie staje się coraz większym problemem. ZDM stara się, aby do sterowania sygnalizacją świetlną wykorzystać dane z czujników pogodowych. (...) Scalenie Zintegrowanego Systemu </w:t>
      </w:r>
      <w:r w:rsidRPr="00F047C1">
        <w:rPr>
          <w:rFonts w:asciiTheme="minorHAnsi" w:hAnsiTheme="minorHAnsi" w:cstheme="minorHAnsi"/>
          <w:sz w:val="22"/>
          <w:szCs w:val="22"/>
        </w:rPr>
        <w:lastRenderedPageBreak/>
        <w:t>Zarządzania Ruchem z czujnikami mierzącymi jakość powietrza pozwoli na kontrolowanie natężenia ruchu, tak aby w czasie największego zanieczyszczenia promować komunikację publiczną."</w:t>
      </w:r>
    </w:p>
    <w:p w:rsidR="00960946" w:rsidRPr="00F047C1" w:rsidRDefault="00594A35" w:rsidP="008B3833">
      <w:pPr>
        <w:pStyle w:val="Bodytext20"/>
        <w:numPr>
          <w:ilvl w:val="0"/>
          <w:numId w:val="1"/>
        </w:numPr>
        <w:shd w:val="clear" w:color="auto" w:fill="auto"/>
        <w:tabs>
          <w:tab w:val="left" w:pos="424"/>
        </w:tabs>
        <w:spacing w:before="120" w:after="240" w:line="300" w:lineRule="auto"/>
        <w:ind w:left="520"/>
        <w:rPr>
          <w:rFonts w:asciiTheme="minorHAnsi" w:hAnsiTheme="minorHAnsi" w:cstheme="minorHAnsi"/>
          <w:sz w:val="22"/>
          <w:szCs w:val="22"/>
        </w:rPr>
      </w:pPr>
      <w:r w:rsidRPr="00F047C1">
        <w:rPr>
          <w:rFonts w:asciiTheme="minorHAnsi" w:hAnsiTheme="minorHAnsi" w:cstheme="minorHAnsi"/>
          <w:sz w:val="22"/>
          <w:szCs w:val="22"/>
        </w:rPr>
        <w:t>W toku kontroli szczegółowej analizie poddano cztery zadania inwestycyjne dotyczące budowy sygnalizacji świetlnych.</w:t>
      </w:r>
    </w:p>
    <w:p w:rsidR="00960946" w:rsidRPr="00F047C1" w:rsidRDefault="00594A35" w:rsidP="008B3833">
      <w:pPr>
        <w:pStyle w:val="Bodytext20"/>
        <w:numPr>
          <w:ilvl w:val="1"/>
          <w:numId w:val="1"/>
        </w:numPr>
        <w:shd w:val="clear" w:color="auto" w:fill="auto"/>
        <w:tabs>
          <w:tab w:val="left" w:pos="462"/>
        </w:tabs>
        <w:spacing w:before="120" w:after="240" w:line="300" w:lineRule="auto"/>
        <w:ind w:left="520"/>
        <w:rPr>
          <w:rFonts w:asciiTheme="minorHAnsi" w:hAnsiTheme="minorHAnsi" w:cstheme="minorHAnsi"/>
          <w:sz w:val="22"/>
          <w:szCs w:val="22"/>
        </w:rPr>
      </w:pPr>
      <w:r w:rsidRPr="00F047C1">
        <w:rPr>
          <w:rFonts w:asciiTheme="minorHAnsi" w:hAnsiTheme="minorHAnsi" w:cstheme="minorHAnsi"/>
          <w:sz w:val="22"/>
          <w:szCs w:val="22"/>
        </w:rPr>
        <w:t>Postępowanie o zamówienie publiczne nr ZDM/UM/DZP/12/PN/11/20 dotyczące wyboru wykonawcy sygnalizacji na skrzyżowaniu ulic: Kajki - Odrodzenia i Kajki - Alpejska (część I) oraz sygnalizacji świetlnej na skrzyżowaniu ulic: 17-ego Stycznia - Zarankiewicza (część II) zostało udzielone w trybie przetargu nieograniczonego.</w:t>
      </w:r>
      <w:r w:rsidRPr="00F047C1">
        <w:rPr>
          <w:rFonts w:asciiTheme="minorHAnsi" w:hAnsiTheme="minorHAnsi" w:cstheme="minorHAnsi"/>
          <w:sz w:val="22"/>
          <w:szCs w:val="22"/>
          <w:vertAlign w:val="superscript"/>
        </w:rPr>
        <w:footnoteReference w:id="2"/>
      </w:r>
      <w:r w:rsidRPr="00F047C1">
        <w:rPr>
          <w:rFonts w:asciiTheme="minorHAnsi" w:hAnsiTheme="minorHAnsi" w:cstheme="minorHAnsi"/>
          <w:sz w:val="22"/>
          <w:szCs w:val="22"/>
        </w:rPr>
        <w:t xml:space="preserve"> Zamówienie podzielono na dwie części. Wartość przedmiotu zamówienia ustalono na podstawie kosztorysów inwestorskich na kwotę netto 3 161672,86 zł (równowartość - 740 560,01 euro) w tym dla części I w wysokości</w:t>
      </w:r>
    </w:p>
    <w:p w:rsidR="00960946" w:rsidRPr="00F047C1" w:rsidRDefault="00594A35" w:rsidP="008B3833">
      <w:pPr>
        <w:pStyle w:val="Bodytext20"/>
        <w:shd w:val="clear" w:color="auto" w:fill="auto"/>
        <w:spacing w:before="120" w:after="240" w:line="300" w:lineRule="auto"/>
        <w:ind w:left="522" w:firstLine="0"/>
        <w:rPr>
          <w:rFonts w:asciiTheme="minorHAnsi" w:hAnsiTheme="minorHAnsi" w:cstheme="minorHAnsi"/>
          <w:sz w:val="22"/>
          <w:szCs w:val="22"/>
        </w:rPr>
      </w:pPr>
      <w:r w:rsidRPr="00F047C1">
        <w:rPr>
          <w:rFonts w:asciiTheme="minorHAnsi" w:hAnsiTheme="minorHAnsi" w:cstheme="minorHAnsi"/>
          <w:sz w:val="22"/>
          <w:szCs w:val="22"/>
        </w:rPr>
        <w:t xml:space="preserve">628 676,15 zł i dla części II w wysokości 2 532 996,71 zł. Do upływu terminu składania ofert dla części I zamówienia złożono 5 ofert oraz dla części II złożono 3 oferty i jedną ofertę odrzucono, na podstawie </w:t>
      </w:r>
      <w:r w:rsidRPr="00F047C1">
        <w:rPr>
          <w:rFonts w:asciiTheme="minorHAnsi" w:hAnsiTheme="minorHAnsi" w:cstheme="minorHAnsi"/>
          <w:sz w:val="22"/>
          <w:szCs w:val="22"/>
          <w:lang w:val="en-US" w:eastAsia="en-US" w:bidi="en-US"/>
        </w:rPr>
        <w:t xml:space="preserve">art. </w:t>
      </w:r>
      <w:r w:rsidRPr="00F047C1">
        <w:rPr>
          <w:rFonts w:asciiTheme="minorHAnsi" w:hAnsiTheme="minorHAnsi" w:cstheme="minorHAnsi"/>
          <w:sz w:val="22"/>
          <w:szCs w:val="22"/>
        </w:rPr>
        <w:t xml:space="preserve">89 ust 1 pkt 7a ustawy </w:t>
      </w:r>
      <w:proofErr w:type="spellStart"/>
      <w:r w:rsidRPr="00F047C1">
        <w:rPr>
          <w:rFonts w:asciiTheme="minorHAnsi" w:hAnsiTheme="minorHAnsi" w:cstheme="minorHAnsi"/>
          <w:sz w:val="22"/>
          <w:szCs w:val="22"/>
        </w:rPr>
        <w:t>Pzp</w:t>
      </w:r>
      <w:proofErr w:type="spellEnd"/>
      <w:r w:rsidRPr="00F047C1">
        <w:rPr>
          <w:rFonts w:asciiTheme="minorHAnsi" w:hAnsiTheme="minorHAnsi" w:cstheme="minorHAnsi"/>
          <w:sz w:val="22"/>
          <w:szCs w:val="22"/>
        </w:rPr>
        <w:t xml:space="preserve">. Jako najkorzystniejszą dla części I </w:t>
      </w:r>
      <w:proofErr w:type="spellStart"/>
      <w:r w:rsidRPr="00F047C1">
        <w:rPr>
          <w:rFonts w:asciiTheme="minorHAnsi" w:hAnsiTheme="minorHAnsi" w:cstheme="minorHAnsi"/>
          <w:sz w:val="22"/>
          <w:szCs w:val="22"/>
        </w:rPr>
        <w:t>i</w:t>
      </w:r>
      <w:proofErr w:type="spellEnd"/>
      <w:r w:rsidRPr="00F047C1">
        <w:rPr>
          <w:rFonts w:asciiTheme="minorHAnsi" w:hAnsiTheme="minorHAnsi" w:cstheme="minorHAnsi"/>
          <w:sz w:val="22"/>
          <w:szCs w:val="22"/>
        </w:rPr>
        <w:t xml:space="preserve"> II zamówienia w dniu 9.04.2020 r. wybrano ofertę firmy Podkowa sp. z o.o. z siedzibą w Warszawie, z ceną ofertową dla części I w kwocie 526 156,69 zł i dla części II w kwocie 2 265 525,29 zł oraz okresem gwarancji wynoszącym 96 miesięcy. Przed upływem terminu składania ofert wykonawcy wpłacili wadium dla części I zamówienia w wysokości 12 500,00 zł i dla części II w wysokości 50 600,00 zł, przy czym jeden wykonawca złożył gwarancję ubezpieczeniową zapłaty wadium.</w:t>
      </w:r>
    </w:p>
    <w:p w:rsidR="00960946" w:rsidRPr="00F047C1" w:rsidRDefault="00594A35" w:rsidP="008B3833">
      <w:pPr>
        <w:pStyle w:val="Bodytext20"/>
        <w:numPr>
          <w:ilvl w:val="1"/>
          <w:numId w:val="1"/>
        </w:numPr>
        <w:shd w:val="clear" w:color="auto" w:fill="auto"/>
        <w:tabs>
          <w:tab w:val="left" w:pos="462"/>
        </w:tabs>
        <w:spacing w:before="120" w:after="240" w:line="300" w:lineRule="auto"/>
        <w:ind w:left="520"/>
        <w:rPr>
          <w:rFonts w:asciiTheme="minorHAnsi" w:hAnsiTheme="minorHAnsi" w:cstheme="minorHAnsi"/>
          <w:sz w:val="22"/>
          <w:szCs w:val="22"/>
        </w:rPr>
      </w:pPr>
      <w:r w:rsidRPr="00F047C1">
        <w:rPr>
          <w:rFonts w:asciiTheme="minorHAnsi" w:hAnsiTheme="minorHAnsi" w:cstheme="minorHAnsi"/>
          <w:sz w:val="22"/>
          <w:szCs w:val="22"/>
        </w:rPr>
        <w:t xml:space="preserve">Postępowanie o zamówienie publiczne </w:t>
      </w:r>
      <w:proofErr w:type="spellStart"/>
      <w:r w:rsidRPr="00F047C1">
        <w:rPr>
          <w:rFonts w:asciiTheme="minorHAnsi" w:hAnsiTheme="minorHAnsi" w:cstheme="minorHAnsi"/>
          <w:sz w:val="22"/>
          <w:szCs w:val="22"/>
        </w:rPr>
        <w:t>nrZDM</w:t>
      </w:r>
      <w:proofErr w:type="spellEnd"/>
      <w:r w:rsidRPr="00F047C1">
        <w:rPr>
          <w:rFonts w:asciiTheme="minorHAnsi" w:hAnsiTheme="minorHAnsi" w:cstheme="minorHAnsi"/>
          <w:sz w:val="22"/>
          <w:szCs w:val="22"/>
        </w:rPr>
        <w:t>/UM/DZP/5/PN/5/20 dotyczące wyboru wykonawcy budowy sygnalizacji na przejściu dla pieszych przez al. Krakowską w rejonie ul. Lipowczana (część I) oraz budowy sygnalizacji świetlnej na trzech przejściach dla pieszych przez ul. Kijowską w rejonie Dworca Wschodniego (część II) zostało udzielone w trybie przetargu nieograniczonego.</w:t>
      </w:r>
      <w:r w:rsidRPr="00F047C1">
        <w:rPr>
          <w:rFonts w:asciiTheme="minorHAnsi" w:hAnsiTheme="minorHAnsi" w:cstheme="minorHAnsi"/>
          <w:sz w:val="22"/>
          <w:szCs w:val="22"/>
          <w:vertAlign w:val="superscript"/>
        </w:rPr>
        <w:t>2</w:t>
      </w:r>
      <w:r w:rsidRPr="00F047C1">
        <w:rPr>
          <w:rFonts w:asciiTheme="minorHAnsi" w:hAnsiTheme="minorHAnsi" w:cstheme="minorHAnsi"/>
          <w:sz w:val="22"/>
          <w:szCs w:val="22"/>
        </w:rPr>
        <w:t xml:space="preserve"> Wartość przedmiotu zamówienia ustalono na podstawie kosztorysów inwestorskich na kwotę netto 3 445 715,17 zł (równowartość - 807 091,37 euro) w tym wartość przedmiotu zamówienia części I wynosiła 2 038 448,89 zł zaś części II1407 266,28 zł.</w:t>
      </w:r>
    </w:p>
    <w:p w:rsidR="00960946" w:rsidRPr="00F047C1" w:rsidRDefault="00594A35" w:rsidP="008B3833">
      <w:pPr>
        <w:pStyle w:val="Bodytext20"/>
        <w:shd w:val="clear" w:color="auto" w:fill="auto"/>
        <w:spacing w:before="120" w:after="240" w:line="300" w:lineRule="auto"/>
        <w:ind w:left="520" w:firstLine="0"/>
        <w:rPr>
          <w:rFonts w:asciiTheme="minorHAnsi" w:hAnsiTheme="minorHAnsi" w:cstheme="minorHAnsi"/>
          <w:sz w:val="22"/>
          <w:szCs w:val="22"/>
        </w:rPr>
      </w:pPr>
      <w:r w:rsidRPr="00F047C1">
        <w:rPr>
          <w:rFonts w:asciiTheme="minorHAnsi" w:hAnsiTheme="minorHAnsi" w:cstheme="minorHAnsi"/>
          <w:sz w:val="22"/>
          <w:szCs w:val="22"/>
        </w:rPr>
        <w:t xml:space="preserve">Do upływu terminu składania ofert dla części I zamówienia złożono 2 oferty oraz dla części II złożono 5 ofert z których dwie zostały odrzucone, na podstawie </w:t>
      </w:r>
      <w:r w:rsidRPr="00F047C1">
        <w:rPr>
          <w:rFonts w:asciiTheme="minorHAnsi" w:hAnsiTheme="minorHAnsi" w:cstheme="minorHAnsi"/>
          <w:sz w:val="22"/>
          <w:szCs w:val="22"/>
          <w:lang w:val="en-US" w:eastAsia="en-US" w:bidi="en-US"/>
        </w:rPr>
        <w:t xml:space="preserve">art. </w:t>
      </w:r>
      <w:r w:rsidRPr="00F047C1">
        <w:rPr>
          <w:rFonts w:asciiTheme="minorHAnsi" w:hAnsiTheme="minorHAnsi" w:cstheme="minorHAnsi"/>
          <w:sz w:val="22"/>
          <w:szCs w:val="22"/>
        </w:rPr>
        <w:t xml:space="preserve">89 ust 1 pkt 7a ustawy </w:t>
      </w:r>
      <w:proofErr w:type="spellStart"/>
      <w:r w:rsidRPr="00F047C1">
        <w:rPr>
          <w:rFonts w:asciiTheme="minorHAnsi" w:hAnsiTheme="minorHAnsi" w:cstheme="minorHAnsi"/>
          <w:sz w:val="22"/>
          <w:szCs w:val="22"/>
        </w:rPr>
        <w:t>Pzp</w:t>
      </w:r>
      <w:proofErr w:type="spellEnd"/>
      <w:r w:rsidRPr="00F047C1">
        <w:rPr>
          <w:rFonts w:asciiTheme="minorHAnsi" w:hAnsiTheme="minorHAnsi" w:cstheme="minorHAnsi"/>
          <w:sz w:val="22"/>
          <w:szCs w:val="22"/>
        </w:rPr>
        <w:t xml:space="preserve">. W dniu 10.04.2020 r. Zamawiający jako najkorzystniejszą dla części I </w:t>
      </w:r>
      <w:proofErr w:type="spellStart"/>
      <w:r w:rsidRPr="00F047C1">
        <w:rPr>
          <w:rFonts w:asciiTheme="minorHAnsi" w:hAnsiTheme="minorHAnsi" w:cstheme="minorHAnsi"/>
          <w:sz w:val="22"/>
          <w:szCs w:val="22"/>
        </w:rPr>
        <w:t>i</w:t>
      </w:r>
      <w:proofErr w:type="spellEnd"/>
      <w:r w:rsidRPr="00F047C1">
        <w:rPr>
          <w:rFonts w:asciiTheme="minorHAnsi" w:hAnsiTheme="minorHAnsi" w:cstheme="minorHAnsi"/>
          <w:sz w:val="22"/>
          <w:szCs w:val="22"/>
        </w:rPr>
        <w:t xml:space="preserve"> II wybrał ofertę </w:t>
      </w:r>
      <w:r w:rsidRPr="00F047C1">
        <w:rPr>
          <w:rFonts w:asciiTheme="minorHAnsi" w:hAnsiTheme="minorHAnsi" w:cstheme="minorHAnsi"/>
          <w:sz w:val="22"/>
          <w:szCs w:val="22"/>
        </w:rPr>
        <w:lastRenderedPageBreak/>
        <w:t>firmy Podkowa sp. z o.o. z siedzibą w Warszawie, z ceną ofertową dla części I w kwocie 2 144 022,11 zł i dla części II w kwocie 1364 617,87 zł oraz okresem gwarancji wynoszącym 96 miesięcy.</w:t>
      </w:r>
    </w:p>
    <w:p w:rsidR="00960946" w:rsidRPr="00F047C1" w:rsidRDefault="00594A35" w:rsidP="008B3833">
      <w:pPr>
        <w:pStyle w:val="Bodytext20"/>
        <w:shd w:val="clear" w:color="auto" w:fill="auto"/>
        <w:spacing w:before="120" w:after="240" w:line="300" w:lineRule="auto"/>
        <w:ind w:left="561" w:firstLine="0"/>
        <w:rPr>
          <w:rFonts w:asciiTheme="minorHAnsi" w:hAnsiTheme="minorHAnsi" w:cstheme="minorHAnsi"/>
          <w:sz w:val="22"/>
          <w:szCs w:val="22"/>
        </w:rPr>
      </w:pPr>
      <w:r w:rsidRPr="00F047C1">
        <w:rPr>
          <w:rFonts w:asciiTheme="minorHAnsi" w:hAnsiTheme="minorHAnsi" w:cstheme="minorHAnsi"/>
          <w:sz w:val="22"/>
          <w:szCs w:val="22"/>
        </w:rPr>
        <w:t>Przed upływem terminu składania ofert wykonawcy wpłacili wadium dla części I zamówienia w wysokości 60 000,00 zł i dla części II w wysokości 42 000,00 zł przy czym jeden wykonawca złożył gwarancję ubezpieczeniową zapłaty wadium.</w:t>
      </w:r>
    </w:p>
    <w:p w:rsidR="00960946" w:rsidRPr="00F047C1" w:rsidRDefault="00594A35" w:rsidP="008B3833">
      <w:pPr>
        <w:pStyle w:val="Bodytext20"/>
        <w:shd w:val="clear" w:color="auto" w:fill="auto"/>
        <w:spacing w:before="120" w:after="240" w:line="300" w:lineRule="auto"/>
        <w:ind w:left="561" w:firstLine="0"/>
        <w:rPr>
          <w:rFonts w:asciiTheme="minorHAnsi" w:hAnsiTheme="minorHAnsi" w:cstheme="minorHAnsi"/>
          <w:sz w:val="22"/>
          <w:szCs w:val="22"/>
        </w:rPr>
      </w:pPr>
      <w:r w:rsidRPr="00F047C1">
        <w:rPr>
          <w:rFonts w:asciiTheme="minorHAnsi" w:hAnsiTheme="minorHAnsi" w:cstheme="minorHAnsi"/>
          <w:sz w:val="22"/>
          <w:szCs w:val="22"/>
        </w:rPr>
        <w:t xml:space="preserve">Badając dokumentację przetargową stwierdzono, iż w dniu 19.06.2020 r. tj. ponad dwa miesiące po wyborze oferty, dokonano zwrotu wadium wszystkim oferentom biorącym udział w cz. I </w:t>
      </w:r>
      <w:proofErr w:type="spellStart"/>
      <w:r w:rsidRPr="00F047C1">
        <w:rPr>
          <w:rFonts w:asciiTheme="minorHAnsi" w:hAnsiTheme="minorHAnsi" w:cstheme="minorHAnsi"/>
          <w:sz w:val="22"/>
          <w:szCs w:val="22"/>
        </w:rPr>
        <w:t>i</w:t>
      </w:r>
      <w:proofErr w:type="spellEnd"/>
      <w:r w:rsidRPr="00F047C1">
        <w:rPr>
          <w:rFonts w:asciiTheme="minorHAnsi" w:hAnsiTheme="minorHAnsi" w:cstheme="minorHAnsi"/>
          <w:sz w:val="22"/>
          <w:szCs w:val="22"/>
        </w:rPr>
        <w:t xml:space="preserve"> II postępowania nr ZDM/UM/DZP/12/PN </w:t>
      </w:r>
      <w:r w:rsidRPr="00F047C1">
        <w:rPr>
          <w:rFonts w:asciiTheme="minorHAnsi" w:hAnsiTheme="minorHAnsi" w:cstheme="minorHAnsi"/>
          <w:sz w:val="22"/>
          <w:szCs w:val="22"/>
          <w:lang w:val="ru-RU" w:eastAsia="ru-RU" w:bidi="ru-RU"/>
        </w:rPr>
        <w:t xml:space="preserve">/11/20 </w:t>
      </w:r>
      <w:r w:rsidRPr="00F047C1">
        <w:rPr>
          <w:rFonts w:asciiTheme="minorHAnsi" w:hAnsiTheme="minorHAnsi" w:cstheme="minorHAnsi"/>
          <w:sz w:val="22"/>
          <w:szCs w:val="22"/>
        </w:rPr>
        <w:t xml:space="preserve">a także Wykonawcy, którego oferta została wybrana jako najkorzystniejsza w cz. I </w:t>
      </w:r>
      <w:proofErr w:type="spellStart"/>
      <w:r w:rsidRPr="00F047C1">
        <w:rPr>
          <w:rFonts w:asciiTheme="minorHAnsi" w:hAnsiTheme="minorHAnsi" w:cstheme="minorHAnsi"/>
          <w:sz w:val="22"/>
          <w:szCs w:val="22"/>
        </w:rPr>
        <w:t>i</w:t>
      </w:r>
      <w:proofErr w:type="spellEnd"/>
      <w:r w:rsidRPr="00F047C1">
        <w:rPr>
          <w:rFonts w:asciiTheme="minorHAnsi" w:hAnsiTheme="minorHAnsi" w:cstheme="minorHAnsi"/>
          <w:sz w:val="22"/>
          <w:szCs w:val="22"/>
        </w:rPr>
        <w:t xml:space="preserve"> II postępowania nr ZDM/UM/DZP/5/PN/5/20. Powyższe było niezgodne z </w:t>
      </w:r>
      <w:r w:rsidRPr="00F047C1">
        <w:rPr>
          <w:rFonts w:asciiTheme="minorHAnsi" w:hAnsiTheme="minorHAnsi" w:cstheme="minorHAnsi"/>
          <w:sz w:val="22"/>
          <w:szCs w:val="22"/>
          <w:lang w:val="en-US" w:eastAsia="en-US" w:bidi="en-US"/>
        </w:rPr>
        <w:t xml:space="preserve">art. </w:t>
      </w:r>
      <w:r w:rsidRPr="00F047C1">
        <w:rPr>
          <w:rFonts w:asciiTheme="minorHAnsi" w:hAnsiTheme="minorHAnsi" w:cstheme="minorHAnsi"/>
          <w:sz w:val="22"/>
          <w:szCs w:val="22"/>
        </w:rPr>
        <w:t xml:space="preserve">46. ust. 1 i la ustawy Prawo Zamówień Publicznych (Dz. U. z 2019 r. poz. 1843), według którego „Zamawiający zwraca wadium wszystkim wykonawcom niezwłocznie po wyborze oferty najkorzystniejszej....) Wykonawcy, którego oferta została wybrana jako najkorzystniejsza, Zamawiający zwraca wadium niezwłocznie po zawarciu umowy w sprawie zamówienia publicznego oraz wniesieniu zabezpieczenia należytego wykonania umowy, jeżeli jego wniesienia żądano." W wyjaśnieniach odnośnie terminu zwrotu wadium Dyrektor ZDM stwierdził, iż :„(...) Ustawodawca określając termin w jakim Zamawiający zobowiązany jest zwrócić wadium, posłużył się pojęciem „niezwłocznie". Pojęcie to nie wyznacza bezpośrednio określonego terminu. Zamawiający powinien zwrócić wadium bez zbędnej zwłoki, nie musi to jednak nastąpić natychmiast. Zwrot wadium w przedmiotowym postępowaniu nastąpił w terminie niezwłocznym, pozwalającym na dokonanie niezbędnych czynności technicznych związanych ze zwrotem wadium (wraz z odsetkami wynikającymi z umowy rachunku bankowego, na którym było ono przechowywane, pomniejszone o koszty prowadzenia rachunku oraz prowizji bankowej za przelew pieniędzy na rachunek bankowy wskazany przez Wykonawcę). Ogłoszony od dnia 20 marca 2020 r. na obszarze Rzeczypospolitej Polskiej stan epidemii w związku z zakażeniami wirusem SARS-CoV-2 dotyczył również instytucji Zamawiającego. Działalność wszystkich instytucji i firm w dobie ogłoszonego stanu epidemii była trudna. Zamawiający również zmagał się z trudnościami związanymi z ograniczoną ilością personelu oraz pracą zdalną. Zwrot wadium w dniu 19.06.2020 r. nie wynikał zatem z zaniedbania i nie był celową zwłoką, a związany był z wykonywaniem innych priorytetowych zadań i czynności w prowadzonych postępowaniach." Jednakże wykonawcom, których oferta nie została wybrana w części I </w:t>
      </w:r>
      <w:proofErr w:type="spellStart"/>
      <w:r w:rsidRPr="00F047C1">
        <w:rPr>
          <w:rFonts w:asciiTheme="minorHAnsi" w:hAnsiTheme="minorHAnsi" w:cstheme="minorHAnsi"/>
          <w:sz w:val="22"/>
          <w:szCs w:val="22"/>
        </w:rPr>
        <w:t>i</w:t>
      </w:r>
      <w:proofErr w:type="spellEnd"/>
      <w:r w:rsidRPr="00F047C1">
        <w:rPr>
          <w:rFonts w:asciiTheme="minorHAnsi" w:hAnsiTheme="minorHAnsi" w:cstheme="minorHAnsi"/>
          <w:sz w:val="22"/>
          <w:szCs w:val="22"/>
        </w:rPr>
        <w:t xml:space="preserve"> II postępowania </w:t>
      </w:r>
      <w:proofErr w:type="spellStart"/>
      <w:r w:rsidRPr="00F047C1">
        <w:rPr>
          <w:rFonts w:asciiTheme="minorHAnsi" w:hAnsiTheme="minorHAnsi" w:cstheme="minorHAnsi"/>
          <w:sz w:val="22"/>
          <w:szCs w:val="22"/>
        </w:rPr>
        <w:t>nrZDM</w:t>
      </w:r>
      <w:proofErr w:type="spellEnd"/>
      <w:r w:rsidRPr="00F047C1">
        <w:rPr>
          <w:rFonts w:asciiTheme="minorHAnsi" w:hAnsiTheme="minorHAnsi" w:cstheme="minorHAnsi"/>
          <w:sz w:val="22"/>
          <w:szCs w:val="22"/>
        </w:rPr>
        <w:t>/UM/DZP/5/PN/5/20, wadium zostało zwrócone w dniu 21.04.2020 r. tj. 11 dni po wyborze najkorzystniejszej oferty, pomimo obowiązującego już w Polsce stanu epidemii.</w:t>
      </w:r>
    </w:p>
    <w:p w:rsidR="00960946" w:rsidRPr="00F047C1" w:rsidRDefault="00594A35" w:rsidP="008B3833">
      <w:pPr>
        <w:pStyle w:val="Bodytext20"/>
        <w:shd w:val="clear" w:color="auto" w:fill="auto"/>
        <w:spacing w:before="120" w:after="240" w:line="300" w:lineRule="auto"/>
        <w:ind w:left="560" w:firstLine="0"/>
        <w:rPr>
          <w:rFonts w:asciiTheme="minorHAnsi" w:hAnsiTheme="minorHAnsi" w:cstheme="minorHAnsi"/>
          <w:sz w:val="22"/>
          <w:szCs w:val="22"/>
        </w:rPr>
      </w:pPr>
      <w:r w:rsidRPr="00F047C1">
        <w:rPr>
          <w:rFonts w:asciiTheme="minorHAnsi" w:hAnsiTheme="minorHAnsi" w:cstheme="minorHAnsi"/>
          <w:sz w:val="22"/>
          <w:szCs w:val="22"/>
        </w:rPr>
        <w:t xml:space="preserve">W dniu 18.02.2020 r. na koncie ZDM został zaksięgowany przelew od firmy </w:t>
      </w:r>
      <w:proofErr w:type="spellStart"/>
      <w:r w:rsidRPr="00F047C1">
        <w:rPr>
          <w:rFonts w:asciiTheme="minorHAnsi" w:hAnsiTheme="minorHAnsi" w:cstheme="minorHAnsi"/>
          <w:sz w:val="22"/>
          <w:szCs w:val="22"/>
        </w:rPr>
        <w:t>Stangl</w:t>
      </w:r>
      <w:proofErr w:type="spellEnd"/>
      <w:r w:rsidRPr="00F047C1">
        <w:rPr>
          <w:rFonts w:asciiTheme="minorHAnsi" w:hAnsiTheme="minorHAnsi" w:cstheme="minorHAnsi"/>
          <w:sz w:val="22"/>
          <w:szCs w:val="22"/>
        </w:rPr>
        <w:t xml:space="preserve"> Technik Polska Sp. z o.o. w wysokości 102 000,00 zł tytułem „wadium do przetargu ZDM/UM.DZP/5/PN/5/20 część 1 i 2". Ustalono, iż Wykonawca pomimo wpłaty wadium nie </w:t>
      </w:r>
      <w:r w:rsidRPr="00F047C1">
        <w:rPr>
          <w:rFonts w:asciiTheme="minorHAnsi" w:hAnsiTheme="minorHAnsi" w:cstheme="minorHAnsi"/>
          <w:sz w:val="22"/>
          <w:szCs w:val="22"/>
        </w:rPr>
        <w:lastRenderedPageBreak/>
        <w:t xml:space="preserve">złożył ofert w przedmiotowym postępowaniu. Powyższa kwota znajdowała się na koncie ZDM przez niemalże 11 miesięcy i została zwrócona w dniu 14.01.2021 r. na wniosek Wykonawcy z dnia 07.01.2021 r. Odnośnie długotrwałego przetrzymywania, kwoty o której mowa wyżej na koncie ZDM, Dyrektor ZDM wyjaśnił, iż: „Zgodnie z </w:t>
      </w:r>
      <w:r w:rsidRPr="00F047C1">
        <w:rPr>
          <w:rFonts w:asciiTheme="minorHAnsi" w:hAnsiTheme="minorHAnsi" w:cstheme="minorHAnsi"/>
          <w:sz w:val="22"/>
          <w:szCs w:val="22"/>
          <w:lang w:val="en-US" w:eastAsia="en-US" w:bidi="en-US"/>
        </w:rPr>
        <w:t xml:space="preserve">art. </w:t>
      </w:r>
      <w:r w:rsidRPr="00F047C1">
        <w:rPr>
          <w:rFonts w:asciiTheme="minorHAnsi" w:hAnsiTheme="minorHAnsi" w:cstheme="minorHAnsi"/>
          <w:sz w:val="22"/>
          <w:szCs w:val="22"/>
        </w:rPr>
        <w:t xml:space="preserve">46 ust. 2 ustawy z dnia 29 stycznia 2004 roku Prawo zamówień Publicznych, obowiązującej w czasie przeprowadzania postępowania (Dz. U. z 2019 r. poz. 1843 z późn. zm.) Zamawiający zwraca niezwłocznie wadium na wniosek wykonawcy, który wycofał ofertę przed upływem terminu składania ofert. Wydział Zamówień Publicznych ZDM (DZP) nie mógł wystosować wniosku do Wydziału Planowania i Budżetu (KPB) o zwrot kwoty 102 000 zł firmie </w:t>
      </w:r>
      <w:proofErr w:type="spellStart"/>
      <w:r w:rsidRPr="00F047C1">
        <w:rPr>
          <w:rFonts w:asciiTheme="minorHAnsi" w:hAnsiTheme="minorHAnsi" w:cstheme="minorHAnsi"/>
          <w:sz w:val="22"/>
          <w:szCs w:val="22"/>
        </w:rPr>
        <w:t>Stangl</w:t>
      </w:r>
      <w:proofErr w:type="spellEnd"/>
      <w:r w:rsidRPr="00F047C1">
        <w:rPr>
          <w:rFonts w:asciiTheme="minorHAnsi" w:hAnsiTheme="minorHAnsi" w:cstheme="minorHAnsi"/>
          <w:sz w:val="22"/>
          <w:szCs w:val="22"/>
        </w:rPr>
        <w:t xml:space="preserve"> Technik Polska Sp. z o.o., gdyż oferta nie została złożona, jak również sam Wykonawca nie poinformował Zamawiającego, że po wpłaceniu wadium nie zdecydował się na złożenie oferty. Jedynie złożenie oferty w postępowaniu o udzielenie zamówienia publicznego przez Wykonawcę jest nierozerwalnie związane z wadium. Na podstawie złożonych ofert Wydział DZP posiada informację jakie firmy biorą udział w danym postępowaniu. Brak oferty sprawił, że zaistniały wyłącznie dwie drogi do powzięcia informacji o zaistnieniu tego faktu tj. wniosek wykonawcy z taką informacją dla zamawiającego albo sprawdzenie konta bankowego. DZP nie posiada w strukturze wewnętrznej uprawnień i bieżącego dostępu do kont bankowych - tym samym nie miał możliwości powziąć wiedzy o takiej wpłacie. W przypadku gdy wykonawca zwraca się do ZDM w sprawie zwrotu wadium, zwrot ten następuje natychmiast, czego dowodem są działania w sprawie </w:t>
      </w:r>
      <w:proofErr w:type="spellStart"/>
      <w:r w:rsidRPr="00F047C1">
        <w:rPr>
          <w:rFonts w:asciiTheme="minorHAnsi" w:hAnsiTheme="minorHAnsi" w:cstheme="minorHAnsi"/>
          <w:sz w:val="22"/>
          <w:szCs w:val="22"/>
        </w:rPr>
        <w:t>Stangl</w:t>
      </w:r>
      <w:proofErr w:type="spellEnd"/>
      <w:r w:rsidRPr="00F047C1">
        <w:rPr>
          <w:rFonts w:asciiTheme="minorHAnsi" w:hAnsiTheme="minorHAnsi" w:cstheme="minorHAnsi"/>
          <w:sz w:val="22"/>
          <w:szCs w:val="22"/>
        </w:rPr>
        <w:t xml:space="preserve"> Polska Sp. z o. o.: </w:t>
      </w:r>
      <w:proofErr w:type="spellStart"/>
      <w:r w:rsidRPr="00F047C1">
        <w:rPr>
          <w:rFonts w:asciiTheme="minorHAnsi" w:hAnsiTheme="minorHAnsi" w:cstheme="minorHAnsi"/>
          <w:sz w:val="22"/>
          <w:szCs w:val="22"/>
        </w:rPr>
        <w:t>Stangl</w:t>
      </w:r>
      <w:proofErr w:type="spellEnd"/>
      <w:r w:rsidRPr="00F047C1">
        <w:rPr>
          <w:rFonts w:asciiTheme="minorHAnsi" w:hAnsiTheme="minorHAnsi" w:cstheme="minorHAnsi"/>
          <w:sz w:val="22"/>
          <w:szCs w:val="22"/>
        </w:rPr>
        <w:t xml:space="preserve"> Polska Sp. z o.o. powiadomiła Zamawiającego o fakcie wpłaty kwoty wadium w wysokości 102 000 tys. zł. - wnioskując o jej zwrot - przesyłając na mailowy adres kancelarii w dniu 08.01.2021 r. wniosek o zwrot ww. kwoty. Wydział DZP otrzymał niniejszą korespondencję za pośrednictwem poczty email na adres Naczelniczki Wydziału DZP w dniu 13.01.2021 r. i w tym samym dniu natychmiast przekazał tę informację wraz z kopią pisma </w:t>
      </w:r>
      <w:proofErr w:type="spellStart"/>
      <w:r w:rsidRPr="00F047C1">
        <w:rPr>
          <w:rFonts w:asciiTheme="minorHAnsi" w:hAnsiTheme="minorHAnsi" w:cstheme="minorHAnsi"/>
          <w:sz w:val="22"/>
          <w:szCs w:val="22"/>
        </w:rPr>
        <w:t>Stangl</w:t>
      </w:r>
      <w:proofErr w:type="spellEnd"/>
      <w:r w:rsidRPr="00F047C1">
        <w:rPr>
          <w:rFonts w:asciiTheme="minorHAnsi" w:hAnsiTheme="minorHAnsi" w:cstheme="minorHAnsi"/>
          <w:sz w:val="22"/>
          <w:szCs w:val="22"/>
        </w:rPr>
        <w:t xml:space="preserve"> Polska Sp. z o.o. do Wydziału KPB wraz z wnioskiem o zwrot ww. kwoty. Zwrot nastąpił 14.01.2021 r."</w:t>
      </w:r>
    </w:p>
    <w:p w:rsidR="00960946" w:rsidRPr="00F047C1" w:rsidRDefault="00594A35" w:rsidP="008B3833">
      <w:pPr>
        <w:pStyle w:val="Bodytext20"/>
        <w:shd w:val="clear" w:color="auto" w:fill="auto"/>
        <w:spacing w:before="120" w:after="240" w:line="300" w:lineRule="auto"/>
        <w:ind w:left="500" w:firstLine="0"/>
        <w:rPr>
          <w:rFonts w:asciiTheme="minorHAnsi" w:hAnsiTheme="minorHAnsi" w:cstheme="minorHAnsi"/>
          <w:sz w:val="22"/>
          <w:szCs w:val="22"/>
        </w:rPr>
      </w:pPr>
      <w:r w:rsidRPr="00F047C1">
        <w:rPr>
          <w:rFonts w:asciiTheme="minorHAnsi" w:hAnsiTheme="minorHAnsi" w:cstheme="minorHAnsi"/>
          <w:sz w:val="22"/>
          <w:szCs w:val="22"/>
        </w:rPr>
        <w:t xml:space="preserve">W związku z brakiem złożenia oferty w postępowaniu nr ZDM/UM.DZP/5/ PN/5/20 wpłata w wysokości 102 000,00 zł została dokonana przez firmę </w:t>
      </w:r>
      <w:proofErr w:type="spellStart"/>
      <w:r w:rsidRPr="00F047C1">
        <w:rPr>
          <w:rFonts w:asciiTheme="minorHAnsi" w:hAnsiTheme="minorHAnsi" w:cstheme="minorHAnsi"/>
          <w:sz w:val="22"/>
          <w:szCs w:val="22"/>
        </w:rPr>
        <w:t>Stangl</w:t>
      </w:r>
      <w:proofErr w:type="spellEnd"/>
      <w:r w:rsidRPr="00F047C1">
        <w:rPr>
          <w:rFonts w:asciiTheme="minorHAnsi" w:hAnsiTheme="minorHAnsi" w:cstheme="minorHAnsi"/>
          <w:sz w:val="22"/>
          <w:szCs w:val="22"/>
        </w:rPr>
        <w:t xml:space="preserve"> Technik Polska Sp. z o.o. na rachunek bankowy ZDM bez podstawy. Należy zauważyć, iż zgodnie z </w:t>
      </w:r>
      <w:r w:rsidRPr="00F047C1">
        <w:rPr>
          <w:rFonts w:asciiTheme="minorHAnsi" w:hAnsiTheme="minorHAnsi" w:cstheme="minorHAnsi"/>
          <w:sz w:val="22"/>
          <w:szCs w:val="22"/>
          <w:lang w:val="en-US" w:eastAsia="en-US" w:bidi="en-US"/>
        </w:rPr>
        <w:t xml:space="preserve">art. </w:t>
      </w:r>
      <w:r w:rsidRPr="00F047C1">
        <w:rPr>
          <w:rFonts w:asciiTheme="minorHAnsi" w:hAnsiTheme="minorHAnsi" w:cstheme="minorHAnsi"/>
          <w:sz w:val="22"/>
          <w:szCs w:val="22"/>
        </w:rPr>
        <w:t xml:space="preserve">17 ust. 1 pkt 2 ustawy o rachunkowości ZDM jest obowiązany prowadzić konta ksiąg pomocniczych (analityka) dla rozrachunków z kontrahentami zaś stosownie </w:t>
      </w:r>
      <w:r w:rsidRPr="00F047C1">
        <w:rPr>
          <w:rFonts w:asciiTheme="minorHAnsi" w:hAnsiTheme="minorHAnsi" w:cstheme="minorHAnsi"/>
          <w:sz w:val="22"/>
          <w:szCs w:val="22"/>
          <w:lang w:val="en-US" w:eastAsia="en-US" w:bidi="en-US"/>
        </w:rPr>
        <w:t xml:space="preserve">do art. </w:t>
      </w:r>
      <w:r w:rsidRPr="00F047C1">
        <w:rPr>
          <w:rFonts w:asciiTheme="minorHAnsi" w:hAnsiTheme="minorHAnsi" w:cstheme="minorHAnsi"/>
          <w:sz w:val="22"/>
          <w:szCs w:val="22"/>
        </w:rPr>
        <w:t>18 ust. 1 ww. ustawy „Na podstawie zapisów na kontach księgi głównej sporządza się na koniec każdego okresu sprawozdawczego, nie rzadziej niż na koniec miesiąca, zestawienie obrotów i sald (...)."</w:t>
      </w:r>
    </w:p>
    <w:p w:rsidR="00960946" w:rsidRPr="00F047C1" w:rsidRDefault="00594A35" w:rsidP="008B3833">
      <w:pPr>
        <w:pStyle w:val="Bodytext20"/>
        <w:shd w:val="clear" w:color="auto" w:fill="auto"/>
        <w:spacing w:before="120" w:after="240" w:line="300" w:lineRule="auto"/>
        <w:ind w:left="500" w:firstLine="0"/>
        <w:rPr>
          <w:rFonts w:asciiTheme="minorHAnsi" w:hAnsiTheme="minorHAnsi" w:cstheme="minorHAnsi"/>
          <w:sz w:val="22"/>
          <w:szCs w:val="22"/>
        </w:rPr>
      </w:pPr>
      <w:r w:rsidRPr="00F047C1">
        <w:rPr>
          <w:rFonts w:asciiTheme="minorHAnsi" w:hAnsiTheme="minorHAnsi" w:cstheme="minorHAnsi"/>
          <w:sz w:val="22"/>
          <w:szCs w:val="22"/>
        </w:rPr>
        <w:t xml:space="preserve">W kwestii wyjaśnienia czy ZDM dokonywał analizy zapisów na koncie kontrahenta, która umożliwiłaby wcześniejszy zwrot środków firmie </w:t>
      </w:r>
      <w:proofErr w:type="spellStart"/>
      <w:r w:rsidRPr="00F047C1">
        <w:rPr>
          <w:rFonts w:asciiTheme="minorHAnsi" w:hAnsiTheme="minorHAnsi" w:cstheme="minorHAnsi"/>
          <w:sz w:val="22"/>
          <w:szCs w:val="22"/>
        </w:rPr>
        <w:t>Stangl</w:t>
      </w:r>
      <w:proofErr w:type="spellEnd"/>
      <w:r w:rsidRPr="00F047C1">
        <w:rPr>
          <w:rFonts w:asciiTheme="minorHAnsi" w:hAnsiTheme="minorHAnsi" w:cstheme="minorHAnsi"/>
          <w:sz w:val="22"/>
          <w:szCs w:val="22"/>
        </w:rPr>
        <w:t xml:space="preserve"> Technik Polska Sp. z o.o. Dyrektor ZDM, wskazał iż: „Zarząd Dróg Miejskich ewidencjonuje zdarzenia gospodarcze zgodnie z </w:t>
      </w:r>
      <w:r w:rsidRPr="00F047C1">
        <w:rPr>
          <w:rFonts w:asciiTheme="minorHAnsi" w:hAnsiTheme="minorHAnsi" w:cstheme="minorHAnsi"/>
          <w:sz w:val="22"/>
          <w:szCs w:val="22"/>
          <w:lang w:val="en-US" w:eastAsia="en-US" w:bidi="en-US"/>
        </w:rPr>
        <w:t xml:space="preserve">art. </w:t>
      </w:r>
      <w:r w:rsidRPr="00F047C1">
        <w:rPr>
          <w:rFonts w:asciiTheme="minorHAnsi" w:hAnsiTheme="minorHAnsi" w:cstheme="minorHAnsi"/>
          <w:sz w:val="22"/>
          <w:szCs w:val="22"/>
        </w:rPr>
        <w:t xml:space="preserve">17 oraz </w:t>
      </w:r>
      <w:r w:rsidRPr="00F047C1">
        <w:rPr>
          <w:rFonts w:asciiTheme="minorHAnsi" w:hAnsiTheme="minorHAnsi" w:cstheme="minorHAnsi"/>
          <w:sz w:val="22"/>
          <w:szCs w:val="22"/>
          <w:lang w:val="en-US" w:eastAsia="en-US" w:bidi="en-US"/>
        </w:rPr>
        <w:t xml:space="preserve">art. </w:t>
      </w:r>
      <w:r w:rsidRPr="00F047C1">
        <w:rPr>
          <w:rFonts w:asciiTheme="minorHAnsi" w:hAnsiTheme="minorHAnsi" w:cstheme="minorHAnsi"/>
          <w:sz w:val="22"/>
          <w:szCs w:val="22"/>
        </w:rPr>
        <w:t xml:space="preserve">24 ustawy o rachunkowości. Okresowo prowadzona jest weryfikacja danych związanych z wpłatami zabezpieczeń należytego wykonania umowy, wadium (wniesionymi w </w:t>
      </w:r>
      <w:r w:rsidRPr="00F047C1">
        <w:rPr>
          <w:rFonts w:asciiTheme="minorHAnsi" w:hAnsiTheme="minorHAnsi" w:cstheme="minorHAnsi"/>
          <w:sz w:val="22"/>
          <w:szCs w:val="22"/>
        </w:rPr>
        <w:lastRenderedPageBreak/>
        <w:t>formie gwarancji bankowych, ubezpieczeniowych, w pieniądzu) w ramach współpracy międzywydziałowej." W dodatkowych wyjaśnieniach z 23.08.2022 r. Dyrektor ZDM podał, iż: „Jednocześnie zgodnie z instrukcją kontroli finansowej i obiegu dokumentów finansowo- księgowych w Zarządzie Dróg Miejskich kontrola roszczeń z tytułu wpłacanych zabezpieczeń, gwarancji, wadiów prowadzona jest przez właściwe wydziały merytoryczne realizujące zamówienie. Niniejszą kwestię reguluje Zarządzenie nr 1284 w sprawie Instrukcji kontroli finansowej i obiegu dokumentów finansowo-księgowych w Zarządzie Dróg Miejskich wraz ze zmianą wprowadzoną Zarządzeniem nr 1347 Dyrektora Zarządu Dróg Miejskich w dniu 12 marca 2021 r. Wydziały merytoryczne zobowiązane są do przekazywania do Wydziału Planowania i</w:t>
      </w:r>
    </w:p>
    <w:p w:rsidR="00960946" w:rsidRPr="00F047C1" w:rsidRDefault="00594A35" w:rsidP="008B3833">
      <w:pPr>
        <w:pStyle w:val="Bodytext20"/>
        <w:shd w:val="clear" w:color="auto" w:fill="auto"/>
        <w:spacing w:before="120" w:after="240" w:line="300" w:lineRule="auto"/>
        <w:ind w:left="480" w:firstLine="0"/>
        <w:rPr>
          <w:rFonts w:asciiTheme="minorHAnsi" w:hAnsiTheme="minorHAnsi" w:cstheme="minorHAnsi"/>
          <w:sz w:val="22"/>
          <w:szCs w:val="22"/>
        </w:rPr>
      </w:pPr>
      <w:r w:rsidRPr="00F047C1">
        <w:rPr>
          <w:rFonts w:asciiTheme="minorHAnsi" w:hAnsiTheme="minorHAnsi" w:cstheme="minorHAnsi"/>
          <w:sz w:val="22"/>
          <w:szCs w:val="22"/>
        </w:rPr>
        <w:t xml:space="preserve">Budżetu wniosków o zwolnienie środków. Ponieważ kierowaniem procesem realizowanego postępowania przetargowego leży w gestii Wydziału Zamówień Publicznych, Wydziałem wydającym dyspozycję zwrotu wadium jest Wydział Zamówień Publicznych. Wydział Zamówień Publicznych sukcesywnie zwraca się drogą </w:t>
      </w:r>
      <w:proofErr w:type="spellStart"/>
      <w:r w:rsidRPr="00F047C1">
        <w:rPr>
          <w:rFonts w:asciiTheme="minorHAnsi" w:hAnsiTheme="minorHAnsi" w:cstheme="minorHAnsi"/>
          <w:sz w:val="22"/>
          <w:szCs w:val="22"/>
        </w:rPr>
        <w:t>emailową</w:t>
      </w:r>
      <w:proofErr w:type="spellEnd"/>
      <w:r w:rsidRPr="00F047C1">
        <w:rPr>
          <w:rFonts w:asciiTheme="minorHAnsi" w:hAnsiTheme="minorHAnsi" w:cstheme="minorHAnsi"/>
          <w:sz w:val="22"/>
          <w:szCs w:val="22"/>
        </w:rPr>
        <w:t xml:space="preserve"> do Wydziału Finansowo-Księgowego z zapytaniami o wpłaty wadiów do prowadzonych postępowań o zamówienia publiczne.</w:t>
      </w:r>
    </w:p>
    <w:p w:rsidR="00960946" w:rsidRPr="00F047C1" w:rsidRDefault="00594A35" w:rsidP="008B3833">
      <w:pPr>
        <w:pStyle w:val="Bodytext20"/>
        <w:shd w:val="clear" w:color="auto" w:fill="auto"/>
        <w:spacing w:before="120" w:after="240" w:line="300" w:lineRule="auto"/>
        <w:ind w:left="482" w:firstLine="0"/>
        <w:rPr>
          <w:rFonts w:asciiTheme="minorHAnsi" w:hAnsiTheme="minorHAnsi" w:cstheme="minorHAnsi"/>
          <w:sz w:val="22"/>
          <w:szCs w:val="22"/>
        </w:rPr>
      </w:pPr>
      <w:r w:rsidRPr="00F047C1">
        <w:rPr>
          <w:rFonts w:asciiTheme="minorHAnsi" w:hAnsiTheme="minorHAnsi" w:cstheme="minorHAnsi"/>
          <w:sz w:val="22"/>
          <w:szCs w:val="22"/>
        </w:rPr>
        <w:t xml:space="preserve">Wskazany w wystąpieniu pokontrolnym zwrot wadium został wykonany niezwłocznie po przekazaniu przez Wydział Zamówień Publicznych wniosku o zwrot środków dla firmy </w:t>
      </w:r>
      <w:proofErr w:type="spellStart"/>
      <w:r w:rsidRPr="00F047C1">
        <w:rPr>
          <w:rFonts w:asciiTheme="minorHAnsi" w:hAnsiTheme="minorHAnsi" w:cstheme="minorHAnsi"/>
          <w:sz w:val="22"/>
          <w:szCs w:val="22"/>
        </w:rPr>
        <w:t>Stangl</w:t>
      </w:r>
      <w:proofErr w:type="spellEnd"/>
      <w:r w:rsidRPr="00F047C1">
        <w:rPr>
          <w:rFonts w:asciiTheme="minorHAnsi" w:hAnsiTheme="minorHAnsi" w:cstheme="minorHAnsi"/>
          <w:sz w:val="22"/>
          <w:szCs w:val="22"/>
        </w:rPr>
        <w:t xml:space="preserve"> Technik Polska sp. z o.o. W zakresie zwrotu wadium wymagana jest współpraca międzywydziałowa, w której wiodący jest wydział merytoryczny prowadzący sprawę."</w:t>
      </w:r>
    </w:p>
    <w:p w:rsidR="00960946" w:rsidRPr="00F047C1" w:rsidRDefault="00594A35" w:rsidP="008B3833">
      <w:pPr>
        <w:pStyle w:val="Bodytext20"/>
        <w:numPr>
          <w:ilvl w:val="1"/>
          <w:numId w:val="1"/>
        </w:numPr>
        <w:shd w:val="clear" w:color="auto" w:fill="auto"/>
        <w:tabs>
          <w:tab w:val="left" w:pos="442"/>
        </w:tabs>
        <w:spacing w:before="120" w:after="240" w:line="300" w:lineRule="auto"/>
        <w:ind w:left="482" w:right="720" w:hanging="482"/>
        <w:rPr>
          <w:rFonts w:asciiTheme="minorHAnsi" w:hAnsiTheme="minorHAnsi" w:cstheme="minorHAnsi"/>
          <w:sz w:val="22"/>
          <w:szCs w:val="22"/>
        </w:rPr>
      </w:pPr>
      <w:r w:rsidRPr="00F047C1">
        <w:rPr>
          <w:rFonts w:asciiTheme="minorHAnsi" w:hAnsiTheme="minorHAnsi" w:cstheme="minorHAnsi"/>
          <w:sz w:val="22"/>
          <w:szCs w:val="22"/>
        </w:rPr>
        <w:t>Budowa sygnalizacji świetlnej na skrzyżowaniu ulic: Kajki - Odrodzenia i Kajki-Alpejska Umowa nr ZDM/UM/DZP/12/PN/11/20 część 2, na budowę sygnalizacji świetlnej została zawarta przez Zarząd Dróg Miejskich dnia 22.04.2020 r. z firmą Podkowa sp. z o.o.</w:t>
      </w:r>
    </w:p>
    <w:p w:rsidR="00960946" w:rsidRPr="00F047C1" w:rsidRDefault="00594A35" w:rsidP="008B3833">
      <w:pPr>
        <w:pStyle w:val="Bodytext20"/>
        <w:shd w:val="clear" w:color="auto" w:fill="auto"/>
        <w:spacing w:before="120" w:after="240" w:line="300" w:lineRule="auto"/>
        <w:ind w:left="480" w:firstLine="0"/>
        <w:rPr>
          <w:rFonts w:asciiTheme="minorHAnsi" w:hAnsiTheme="minorHAnsi" w:cstheme="minorHAnsi"/>
          <w:sz w:val="22"/>
          <w:szCs w:val="22"/>
        </w:rPr>
      </w:pPr>
      <w:r w:rsidRPr="00F047C1">
        <w:rPr>
          <w:rFonts w:asciiTheme="minorHAnsi" w:hAnsiTheme="minorHAnsi" w:cstheme="minorHAnsi"/>
          <w:sz w:val="22"/>
          <w:szCs w:val="22"/>
        </w:rPr>
        <w:t xml:space="preserve">Termin realizacji określono do dnia 20.08.2020 r. Wynagrodzenie wykonawcy ustalono zgodnie z ofertą w kwocie brutto 2 265 525,29 zł. Roboty drogowe wykonywał podwykonawca firma </w:t>
      </w:r>
      <w:proofErr w:type="spellStart"/>
      <w:r w:rsidRPr="00F047C1">
        <w:rPr>
          <w:rFonts w:asciiTheme="minorHAnsi" w:hAnsiTheme="minorHAnsi" w:cstheme="minorHAnsi"/>
          <w:sz w:val="22"/>
          <w:szCs w:val="22"/>
        </w:rPr>
        <w:t>Mabau</w:t>
      </w:r>
      <w:proofErr w:type="spellEnd"/>
      <w:r w:rsidRPr="00F047C1">
        <w:rPr>
          <w:rFonts w:asciiTheme="minorHAnsi" w:hAnsiTheme="minorHAnsi" w:cstheme="minorHAnsi"/>
          <w:sz w:val="22"/>
          <w:szCs w:val="22"/>
        </w:rPr>
        <w:t xml:space="preserve"> sp. z o. o. sp. k. na podstawie umowy o wartości brutto 1406 597,85 zł.</w:t>
      </w:r>
    </w:p>
    <w:p w:rsidR="00960946" w:rsidRPr="00F047C1" w:rsidRDefault="00594A35" w:rsidP="008B3833">
      <w:pPr>
        <w:pStyle w:val="Bodytext20"/>
        <w:shd w:val="clear" w:color="auto" w:fill="auto"/>
        <w:spacing w:before="120" w:after="240" w:line="300" w:lineRule="auto"/>
        <w:ind w:left="480" w:firstLine="0"/>
        <w:rPr>
          <w:rFonts w:asciiTheme="minorHAnsi" w:hAnsiTheme="minorHAnsi" w:cstheme="minorHAnsi"/>
          <w:sz w:val="22"/>
          <w:szCs w:val="22"/>
        </w:rPr>
      </w:pPr>
      <w:r w:rsidRPr="00F047C1">
        <w:rPr>
          <w:rFonts w:asciiTheme="minorHAnsi" w:hAnsiTheme="minorHAnsi" w:cstheme="minorHAnsi"/>
          <w:sz w:val="22"/>
          <w:szCs w:val="22"/>
        </w:rPr>
        <w:t xml:space="preserve">Zgłoszenia wykonania robót budowlanych do Biura Architektury i Planowania Przestrzennego dokonano dnia 5.09.2018 r. na podstawie </w:t>
      </w:r>
      <w:r w:rsidRPr="00F047C1">
        <w:rPr>
          <w:rFonts w:asciiTheme="minorHAnsi" w:hAnsiTheme="minorHAnsi" w:cstheme="minorHAnsi"/>
          <w:sz w:val="22"/>
          <w:szCs w:val="22"/>
          <w:lang w:val="en-US" w:eastAsia="en-US" w:bidi="en-US"/>
        </w:rPr>
        <w:t xml:space="preserve">art. </w:t>
      </w:r>
      <w:r w:rsidRPr="00F047C1">
        <w:rPr>
          <w:rFonts w:asciiTheme="minorHAnsi" w:hAnsiTheme="minorHAnsi" w:cstheme="minorHAnsi"/>
          <w:sz w:val="22"/>
          <w:szCs w:val="22"/>
        </w:rPr>
        <w:t>29 ust 2 pkt 6,9 oraz ll-12a ustawy z dnia 7 lipca 1994 r. Prawo budowlane tj. Dz.U z 2016 r. poz.290 ze zm. Z uwagi, że zgłoszenie nie było czytelne a dokumentacja nie zawierała zaświadczenia o nie zgłoszeniu przez organ sprzeciwu, uzyskano wyjaśnienia od Zastępcy Dyrektora ZDM, według których:"(...) Biuro Architektury i Planowania Przestrzennego Urzędu m.st. Warszawy nie wniosło sprzeciwu do złożonego przez Zarząd Dróg Miejskich zgłoszenia, brak jest jednak zaświadczenia."</w:t>
      </w:r>
    </w:p>
    <w:p w:rsidR="00960946" w:rsidRPr="00F047C1" w:rsidRDefault="00594A35" w:rsidP="008B3833">
      <w:pPr>
        <w:pStyle w:val="Bodytext20"/>
        <w:shd w:val="clear" w:color="auto" w:fill="auto"/>
        <w:tabs>
          <w:tab w:val="left" w:pos="8606"/>
        </w:tabs>
        <w:spacing w:before="120" w:after="240" w:line="300" w:lineRule="auto"/>
        <w:ind w:left="480" w:firstLine="0"/>
        <w:rPr>
          <w:rFonts w:asciiTheme="minorHAnsi" w:hAnsiTheme="minorHAnsi" w:cstheme="minorHAnsi"/>
          <w:sz w:val="22"/>
          <w:szCs w:val="22"/>
        </w:rPr>
      </w:pPr>
      <w:r w:rsidRPr="00F047C1">
        <w:rPr>
          <w:rFonts w:asciiTheme="minorHAnsi" w:hAnsiTheme="minorHAnsi" w:cstheme="minorHAnsi"/>
          <w:sz w:val="22"/>
          <w:szCs w:val="22"/>
        </w:rPr>
        <w:lastRenderedPageBreak/>
        <w:t>Prace budowlane w branży elektrycznej realizowano na podstawie projektu budowlano - wykonawczego, którego sporządzenie ZDM powierzył w 2018 r. firmie Siemens sp. z o.o. Prace projektowe w branży drogowej realizowała firma</w:t>
      </w:r>
      <w:r w:rsidRPr="00F047C1">
        <w:rPr>
          <w:rFonts w:asciiTheme="minorHAnsi" w:hAnsiTheme="minorHAnsi" w:cstheme="minorHAnsi"/>
          <w:sz w:val="22"/>
          <w:szCs w:val="22"/>
        </w:rPr>
        <w:tab/>
        <w:t>&lt;</w:t>
      </w:r>
    </w:p>
    <w:p w:rsidR="00960946" w:rsidRPr="00F047C1" w:rsidRDefault="00594A35" w:rsidP="008B3833">
      <w:pPr>
        <w:pStyle w:val="Bodytext20"/>
        <w:shd w:val="clear" w:color="auto" w:fill="auto"/>
        <w:spacing w:before="120" w:after="240" w:line="300" w:lineRule="auto"/>
        <w:ind w:left="1060" w:firstLine="0"/>
        <w:rPr>
          <w:rFonts w:asciiTheme="minorHAnsi" w:hAnsiTheme="minorHAnsi" w:cstheme="minorHAnsi"/>
          <w:sz w:val="22"/>
          <w:szCs w:val="22"/>
        </w:rPr>
      </w:pPr>
      <w:r w:rsidRPr="00F047C1">
        <w:rPr>
          <w:rFonts w:asciiTheme="minorHAnsi" w:hAnsiTheme="minorHAnsi" w:cstheme="minorHAnsi"/>
          <w:sz w:val="22"/>
          <w:szCs w:val="22"/>
        </w:rPr>
        <w:t>z siedzibą w Warszawie.</w:t>
      </w:r>
    </w:p>
    <w:p w:rsidR="00960946" w:rsidRPr="00F047C1" w:rsidRDefault="00594A35" w:rsidP="008B3833">
      <w:pPr>
        <w:pStyle w:val="Bodytext20"/>
        <w:shd w:val="clear" w:color="auto" w:fill="auto"/>
        <w:spacing w:before="120" w:after="240" w:line="300" w:lineRule="auto"/>
        <w:ind w:left="480" w:firstLine="0"/>
        <w:rPr>
          <w:rFonts w:asciiTheme="minorHAnsi" w:hAnsiTheme="minorHAnsi" w:cstheme="minorHAnsi"/>
          <w:sz w:val="22"/>
          <w:szCs w:val="22"/>
        </w:rPr>
      </w:pPr>
      <w:r w:rsidRPr="00F047C1">
        <w:rPr>
          <w:rFonts w:asciiTheme="minorHAnsi" w:hAnsiTheme="minorHAnsi" w:cstheme="minorHAnsi"/>
          <w:sz w:val="22"/>
          <w:szCs w:val="22"/>
        </w:rPr>
        <w:t>Protokół wprowadzenia wykonawcy na budowę sporządzono dnia 7.05.2020 r. Przebieg robót budowlanych opisano w jednym tomie dziennika robót. Odbiory poszczególnych rodzajów robót były potwierdzone wpisami do dziennika, które dokonywały osoby upoważnione. Zgłoszenia o zakończonych pracach wykonawca dokonał dnia 20.08.2020 r. Protokół odbioru robót</w:t>
      </w:r>
    </w:p>
    <w:p w:rsidR="00960946" w:rsidRPr="00F047C1" w:rsidRDefault="00594A35" w:rsidP="008B3833">
      <w:pPr>
        <w:pStyle w:val="Bodytext20"/>
        <w:numPr>
          <w:ilvl w:val="0"/>
          <w:numId w:val="4"/>
        </w:numPr>
        <w:shd w:val="clear" w:color="auto" w:fill="auto"/>
        <w:tabs>
          <w:tab w:val="left" w:pos="668"/>
        </w:tabs>
        <w:spacing w:before="120" w:after="240" w:line="300" w:lineRule="auto"/>
        <w:ind w:left="480" w:firstLine="0"/>
        <w:rPr>
          <w:rFonts w:asciiTheme="minorHAnsi" w:hAnsiTheme="minorHAnsi" w:cstheme="minorHAnsi"/>
          <w:sz w:val="22"/>
          <w:szCs w:val="22"/>
        </w:rPr>
      </w:pPr>
      <w:r w:rsidRPr="00F047C1">
        <w:rPr>
          <w:rFonts w:asciiTheme="minorHAnsi" w:hAnsiTheme="minorHAnsi" w:cstheme="minorHAnsi"/>
          <w:sz w:val="22"/>
          <w:szCs w:val="22"/>
        </w:rPr>
        <w:t>przekazania sygnalizacji świetlnej do eksploatacji sporządzono dnia 28.08.2020 r. W protokole zapisano m.in., że roboty wykonano zgodnie z umową i kosztorysem powykonawczym. Wykonawca przedstawił zamawiającemu zgodnie z § 6 ust 1 umowy gwarancję na przedmiot objęty umową na okres 96 miesięcy. Z tytułu realizacji i rozliczenia umowy wypłacono wykonawcy środki finansowe na podstawie wystawionych faktur w łącznej kwocie</w:t>
      </w:r>
    </w:p>
    <w:p w:rsidR="00960946" w:rsidRPr="00F047C1" w:rsidRDefault="00594A35" w:rsidP="008B3833">
      <w:pPr>
        <w:pStyle w:val="Bodytext20"/>
        <w:numPr>
          <w:ilvl w:val="0"/>
          <w:numId w:val="4"/>
        </w:numPr>
        <w:shd w:val="clear" w:color="auto" w:fill="auto"/>
        <w:tabs>
          <w:tab w:val="left" w:pos="711"/>
        </w:tabs>
        <w:spacing w:before="120" w:after="240" w:line="300" w:lineRule="auto"/>
        <w:ind w:left="480" w:firstLine="0"/>
        <w:rPr>
          <w:rFonts w:asciiTheme="minorHAnsi" w:hAnsiTheme="minorHAnsi" w:cstheme="minorHAnsi"/>
          <w:sz w:val="22"/>
          <w:szCs w:val="22"/>
        </w:rPr>
      </w:pPr>
      <w:r w:rsidRPr="00F047C1">
        <w:rPr>
          <w:rFonts w:asciiTheme="minorHAnsi" w:hAnsiTheme="minorHAnsi" w:cstheme="minorHAnsi"/>
          <w:sz w:val="22"/>
          <w:szCs w:val="22"/>
        </w:rPr>
        <w:t>378 277,30 zł.</w:t>
      </w:r>
    </w:p>
    <w:p w:rsidR="00960946" w:rsidRPr="00F047C1" w:rsidRDefault="00594A35" w:rsidP="008B3833">
      <w:pPr>
        <w:pStyle w:val="Bodytext20"/>
        <w:numPr>
          <w:ilvl w:val="1"/>
          <w:numId w:val="1"/>
        </w:numPr>
        <w:shd w:val="clear" w:color="auto" w:fill="auto"/>
        <w:tabs>
          <w:tab w:val="left" w:pos="442"/>
        </w:tabs>
        <w:spacing w:before="120" w:after="240" w:line="300" w:lineRule="auto"/>
        <w:ind w:left="480" w:hanging="480"/>
        <w:rPr>
          <w:rFonts w:asciiTheme="minorHAnsi" w:hAnsiTheme="minorHAnsi" w:cstheme="minorHAnsi"/>
          <w:sz w:val="22"/>
          <w:szCs w:val="22"/>
        </w:rPr>
      </w:pPr>
      <w:r w:rsidRPr="00F047C1">
        <w:rPr>
          <w:rFonts w:asciiTheme="minorHAnsi" w:hAnsiTheme="minorHAnsi" w:cstheme="minorHAnsi"/>
          <w:sz w:val="22"/>
          <w:szCs w:val="22"/>
        </w:rPr>
        <w:t>Budowa sygnalizacji świetlnej na skrzyżowaniu ulic: 17-ego Stycznia - Zarankiewicza.</w:t>
      </w:r>
    </w:p>
    <w:p w:rsidR="00960946" w:rsidRPr="00F047C1" w:rsidRDefault="00594A35" w:rsidP="008B3833">
      <w:pPr>
        <w:pStyle w:val="Bodytext20"/>
        <w:shd w:val="clear" w:color="auto" w:fill="auto"/>
        <w:spacing w:before="120" w:after="240" w:line="300" w:lineRule="auto"/>
        <w:ind w:left="480" w:firstLine="0"/>
        <w:rPr>
          <w:rFonts w:asciiTheme="minorHAnsi" w:hAnsiTheme="minorHAnsi" w:cstheme="minorHAnsi"/>
          <w:sz w:val="22"/>
          <w:szCs w:val="22"/>
        </w:rPr>
      </w:pPr>
      <w:r w:rsidRPr="00F047C1">
        <w:rPr>
          <w:rFonts w:asciiTheme="minorHAnsi" w:hAnsiTheme="minorHAnsi" w:cstheme="minorHAnsi"/>
          <w:sz w:val="22"/>
          <w:szCs w:val="22"/>
        </w:rPr>
        <w:t>Umowa nr ZDM/UM/DZP/12/PN/11/20 część I została zawarta przez Zarząd Dróg Miejskich dnia 22.04.2020 r. z firmą Podkowa sp. z o.o. Termin realizacji określono do dnia 20.08.2020 r.</w:t>
      </w:r>
    </w:p>
    <w:p w:rsidR="00960946" w:rsidRPr="00F047C1" w:rsidRDefault="00594A35" w:rsidP="008B3833">
      <w:pPr>
        <w:pStyle w:val="Bodytext20"/>
        <w:shd w:val="clear" w:color="auto" w:fill="auto"/>
        <w:spacing w:before="120" w:after="240" w:line="300" w:lineRule="auto"/>
        <w:ind w:left="499" w:firstLine="0"/>
        <w:rPr>
          <w:rFonts w:asciiTheme="minorHAnsi" w:hAnsiTheme="minorHAnsi" w:cstheme="minorHAnsi"/>
          <w:sz w:val="22"/>
          <w:szCs w:val="22"/>
        </w:rPr>
      </w:pPr>
      <w:r w:rsidRPr="00F047C1">
        <w:rPr>
          <w:rFonts w:asciiTheme="minorHAnsi" w:hAnsiTheme="minorHAnsi" w:cstheme="minorHAnsi"/>
          <w:sz w:val="22"/>
          <w:szCs w:val="22"/>
        </w:rPr>
        <w:t xml:space="preserve">Wynagrodzenie umowne ustalono w wysokości zgodnej z ofertą wykonawcy w kwocie brutto 526 156,69 zł. Roboty drogowe były wykonywane przez podwykonawcę firmę </w:t>
      </w:r>
      <w:proofErr w:type="spellStart"/>
      <w:r w:rsidRPr="00F047C1">
        <w:rPr>
          <w:rFonts w:asciiTheme="minorHAnsi" w:hAnsiTheme="minorHAnsi" w:cstheme="minorHAnsi"/>
          <w:sz w:val="22"/>
          <w:szCs w:val="22"/>
        </w:rPr>
        <w:t>Mabau</w:t>
      </w:r>
      <w:proofErr w:type="spellEnd"/>
      <w:r w:rsidRPr="00F047C1">
        <w:rPr>
          <w:rFonts w:asciiTheme="minorHAnsi" w:hAnsiTheme="minorHAnsi" w:cstheme="minorHAnsi"/>
          <w:sz w:val="22"/>
          <w:szCs w:val="22"/>
        </w:rPr>
        <w:t xml:space="preserve"> sp. z o. o. sp. k. na podstawie umowy o wartości brutto 178 323,91 zł. Zgłoszenia wykonania robót budowlanych do Biura Architektury i Planowania Przestrzennego Urzędu m.st. Warszawy dokonano w dniu 26.04.2019 r. na podstawie </w:t>
      </w:r>
      <w:r w:rsidRPr="00F047C1">
        <w:rPr>
          <w:rFonts w:asciiTheme="minorHAnsi" w:hAnsiTheme="minorHAnsi" w:cstheme="minorHAnsi"/>
          <w:sz w:val="22"/>
          <w:szCs w:val="22"/>
          <w:lang w:val="en-US" w:eastAsia="en-US" w:bidi="en-US"/>
        </w:rPr>
        <w:t xml:space="preserve">art. </w:t>
      </w:r>
      <w:r w:rsidRPr="00F047C1">
        <w:rPr>
          <w:rFonts w:asciiTheme="minorHAnsi" w:hAnsiTheme="minorHAnsi" w:cstheme="minorHAnsi"/>
          <w:sz w:val="22"/>
          <w:szCs w:val="22"/>
        </w:rPr>
        <w:t xml:space="preserve">29 ust 2 pkt 6, 9 oraz ll-12a ustawy z dnia 7 lipca 1994 r. Prawo budowlane tj. Dz.U z 2016 r. poz.290 ze zm. Organ nie wniósł sprzeciwu do zgłoszenia, co potwierdzało wydane zaświadczenie z dnia 23.05.2019 r. Protokół wprowadzenia wykonawcy na budowę sporządzono w dniu 4.05.2020 r. Przebieg robót budowlanych opisano w jednym tomie dziennika robót. Odbiory poszczególnych robót były potwierdzone wpisami do dziennika, które dokonywały osoby upoważnione. Zgłoszenie o zakończeniu robót wykonawca dokonał w dniu 10.07.2020 r. Protokół odbioru robót i przekazania do eksploatacji sygnalizacji świetlnej sporządzono dnia 26.08.2020 r. W protokole zapisano m.in. że ww. roboty wykonano zgodnie z umową i końcowym kosztorysem powykonawczym. Według ww. protokołu przedmiot umowy został wykonany zgodnie z dokumentacją projektową oraz obowiązującymi przepisami. Jakość robót została przez komisję uznana za dobrą. Wykonawca w dniu 20.08.2020 r. przedstawił zamawiającemu </w:t>
      </w:r>
      <w:r w:rsidRPr="00F047C1">
        <w:rPr>
          <w:rFonts w:asciiTheme="minorHAnsi" w:hAnsiTheme="minorHAnsi" w:cstheme="minorHAnsi"/>
          <w:sz w:val="22"/>
          <w:szCs w:val="22"/>
        </w:rPr>
        <w:lastRenderedPageBreak/>
        <w:t>gwarancję na przedmiot objęty umową na okres 96 miesięcy, od dnia odbioru końcowego przedmiotu umowy. Z tytułu realizacji i rozliczenia umowy wypłacono wykonawcy środki finansowe na podstawie wystawionych faktur w łącznej kwocie brutto 523 118,50 zł.</w:t>
      </w:r>
    </w:p>
    <w:p w:rsidR="00960946" w:rsidRPr="00F047C1" w:rsidRDefault="00594A35" w:rsidP="008B3833">
      <w:pPr>
        <w:pStyle w:val="Bodytext20"/>
        <w:numPr>
          <w:ilvl w:val="1"/>
          <w:numId w:val="1"/>
        </w:numPr>
        <w:shd w:val="clear" w:color="auto" w:fill="auto"/>
        <w:tabs>
          <w:tab w:val="left" w:pos="442"/>
        </w:tabs>
        <w:spacing w:before="120" w:after="240" w:line="300" w:lineRule="auto"/>
        <w:ind w:left="500" w:right="1160" w:hanging="500"/>
        <w:rPr>
          <w:rFonts w:asciiTheme="minorHAnsi" w:hAnsiTheme="minorHAnsi" w:cstheme="minorHAnsi"/>
          <w:sz w:val="22"/>
          <w:szCs w:val="22"/>
        </w:rPr>
      </w:pPr>
      <w:r w:rsidRPr="00F047C1">
        <w:rPr>
          <w:rFonts w:asciiTheme="minorHAnsi" w:hAnsiTheme="minorHAnsi" w:cstheme="minorHAnsi"/>
          <w:sz w:val="22"/>
          <w:szCs w:val="22"/>
        </w:rPr>
        <w:t>Budowa sygnalizacji świetlnej na przejściu dla pieszych przez al. Krakowską w rejonie ul. Lipowczana.</w:t>
      </w:r>
    </w:p>
    <w:p w:rsidR="00960946" w:rsidRPr="00F047C1" w:rsidRDefault="00594A35" w:rsidP="008B3833">
      <w:pPr>
        <w:pStyle w:val="Bodytext20"/>
        <w:shd w:val="clear" w:color="auto" w:fill="auto"/>
        <w:spacing w:before="120" w:after="240" w:line="300" w:lineRule="auto"/>
        <w:ind w:left="500" w:firstLine="0"/>
        <w:rPr>
          <w:rFonts w:asciiTheme="minorHAnsi" w:hAnsiTheme="minorHAnsi" w:cstheme="minorHAnsi"/>
          <w:sz w:val="22"/>
          <w:szCs w:val="22"/>
        </w:rPr>
      </w:pPr>
      <w:r w:rsidRPr="00F047C1">
        <w:rPr>
          <w:rFonts w:asciiTheme="minorHAnsi" w:hAnsiTheme="minorHAnsi" w:cstheme="minorHAnsi"/>
          <w:sz w:val="22"/>
          <w:szCs w:val="22"/>
        </w:rPr>
        <w:t>Umowa nr ZDM/UM/DZP/5/PN/5/20 część 1, której przedmiotem była „Budowa sygnalizacji świetlnej na przejściu dla pieszych przez al. Krakowską w rejonie ul. Lipowczana" została zawarta w dniu 30.04.2020 r. z firmą Podkowa sp. z o.o. W umowie wskazano, iż inwestycja ma zostać zrealizowana w terminie 150 dni od dnia jej zawarcia tj. do dnia 27.09.2020 r. oraz określono wynagrodzenie za wykonanie przedmiotu umowy w kwocie 2 144 022,11 zł brutto. Zgodnie z wyjaśnieniami Dyrektora ZDM inwestycja nie wymagała zgłoszenia wykonania robót budowlanych, gdyż: „budowa sygnalizacji świetlnej i integralnie z tym związana przebudowa oświetlenia oraz budowa kanalizacji z kablem światłowodowym służącym zarządzaniu ruchem drogowym wykonywana była na podstawie zapisów Prawa budowlanego Dz.U. 1186 z roku 2019 artykułu 29.1 ust. lic w nawiązaniu do zapisów w artykule 30.1 ust. 1 niniejszego Dziennika Ustaw; chodniki były odtwarzane po robotach kablowych na stanie istniejącego układu, czyli mieściły się w zakresie prac odtworzenia z poprawą standardu." Wykonawca dokonał zgłoszenia zakończenia robót budowlanych w dniu 25.09.2020 r. a komisja odbiorowa w dniu 30.09.2020 r. odebrała przedmiot zamówienia bez uwag. Z tytułu realizacji i rozliczenia umowy wypłacono wykonawcy środki finansowe na podstawie wystawionych faktur w łącznej kwocie brutto 2 044 372,65 zł.</w:t>
      </w:r>
    </w:p>
    <w:p w:rsidR="00960946" w:rsidRPr="00F047C1" w:rsidRDefault="00594A35" w:rsidP="008B3833">
      <w:pPr>
        <w:pStyle w:val="Bodytext20"/>
        <w:numPr>
          <w:ilvl w:val="1"/>
          <w:numId w:val="1"/>
        </w:numPr>
        <w:shd w:val="clear" w:color="auto" w:fill="auto"/>
        <w:tabs>
          <w:tab w:val="left" w:pos="442"/>
        </w:tabs>
        <w:spacing w:before="120" w:after="240" w:line="300" w:lineRule="auto"/>
        <w:ind w:left="500" w:hanging="500"/>
        <w:rPr>
          <w:rFonts w:asciiTheme="minorHAnsi" w:hAnsiTheme="minorHAnsi" w:cstheme="minorHAnsi"/>
          <w:sz w:val="22"/>
          <w:szCs w:val="22"/>
        </w:rPr>
      </w:pPr>
      <w:r w:rsidRPr="00F047C1">
        <w:rPr>
          <w:rFonts w:asciiTheme="minorHAnsi" w:hAnsiTheme="minorHAnsi" w:cstheme="minorHAnsi"/>
          <w:sz w:val="22"/>
          <w:szCs w:val="22"/>
        </w:rPr>
        <w:t>Budowa sygnalizacji świetlnej na trzech przejściach dla pieszych przez ul. Kijowską w rejonie Dworca Wschodniego.</w:t>
      </w:r>
    </w:p>
    <w:p w:rsidR="00960946" w:rsidRPr="00F047C1" w:rsidRDefault="00594A35" w:rsidP="008B3833">
      <w:pPr>
        <w:pStyle w:val="Bodytext20"/>
        <w:shd w:val="clear" w:color="auto" w:fill="auto"/>
        <w:spacing w:before="120" w:after="240" w:line="300" w:lineRule="auto"/>
        <w:ind w:left="480" w:firstLine="0"/>
        <w:rPr>
          <w:rFonts w:asciiTheme="minorHAnsi" w:hAnsiTheme="minorHAnsi" w:cstheme="minorHAnsi"/>
          <w:sz w:val="22"/>
          <w:szCs w:val="22"/>
        </w:rPr>
      </w:pPr>
      <w:r w:rsidRPr="00F047C1">
        <w:rPr>
          <w:rFonts w:asciiTheme="minorHAnsi" w:hAnsiTheme="minorHAnsi" w:cstheme="minorHAnsi"/>
          <w:sz w:val="22"/>
          <w:szCs w:val="22"/>
        </w:rPr>
        <w:t>Umowa nr ZDM/UM/DZP/5/PN/5/20 część 2, której przedmiotem była „Budowa sygnalizacji świetlnej na trzech przejściach dla pieszych przez ul. Kijowską w rejonie Dworca Wschodniego" została zawarta w dniu 30.04.2020 r. z firmą Podkowa sp. z o.o. W umowie wskazano, iż inwestycja ma zostać zrealizowana w terminie 120 dni od dnia jej zawarcia tj. do dnia 28.08.2020 r. oraz określono wynagrodzenie za wykonanie przedmiotu umowy w kwocie 1 364 617,87 zł brutto. Zgodnie z wyjaśnieniami Dyrektora ZDM inwestycja nie wymagała uzyskania pozwolenia na budowę ani zgłoszenia wykonania robót budowlanych. Wykonawca dokonał zgłoszenia zakończenia robót budowlanych w dniu 28.08.2020 r. a komisja odbiorowa w dniu 31.08.2020 r. odebrała przedmiot zamówienia z uwagami dotyczącymi poprawy wykonania trawników i rabat. W dniu 07.07.2021 r. Zarząd Zieleni dokonał oględzin trawnika znajdującego się w obrębie przedmiotowej inwestycji i przejął teren do dalszej konserwacji.</w:t>
      </w:r>
    </w:p>
    <w:p w:rsidR="00960946" w:rsidRPr="00F047C1" w:rsidRDefault="00594A35" w:rsidP="008B3833">
      <w:pPr>
        <w:pStyle w:val="Bodytext20"/>
        <w:shd w:val="clear" w:color="auto" w:fill="auto"/>
        <w:spacing w:before="120" w:after="240" w:line="300" w:lineRule="auto"/>
        <w:ind w:left="482" w:firstLine="0"/>
        <w:rPr>
          <w:rFonts w:asciiTheme="minorHAnsi" w:hAnsiTheme="minorHAnsi" w:cstheme="minorHAnsi"/>
          <w:sz w:val="22"/>
          <w:szCs w:val="22"/>
        </w:rPr>
      </w:pPr>
      <w:r w:rsidRPr="00F047C1">
        <w:rPr>
          <w:rFonts w:asciiTheme="minorHAnsi" w:hAnsiTheme="minorHAnsi" w:cstheme="minorHAnsi"/>
          <w:sz w:val="22"/>
          <w:szCs w:val="22"/>
        </w:rPr>
        <w:t xml:space="preserve">Z tytułu realizacji i rozliczenia umowy wypłacono wykonawcy środki finansowe na podstawie </w:t>
      </w:r>
      <w:r w:rsidRPr="00F047C1">
        <w:rPr>
          <w:rFonts w:asciiTheme="minorHAnsi" w:hAnsiTheme="minorHAnsi" w:cstheme="minorHAnsi"/>
          <w:sz w:val="22"/>
          <w:szCs w:val="22"/>
        </w:rPr>
        <w:lastRenderedPageBreak/>
        <w:t>wystawionych faktur w łącznej kwocie brutto 1431712,96 zł.</w:t>
      </w:r>
    </w:p>
    <w:p w:rsidR="00960946" w:rsidRPr="00F047C1" w:rsidRDefault="00594A35" w:rsidP="008B3833">
      <w:pPr>
        <w:pStyle w:val="Bodytext20"/>
        <w:shd w:val="clear" w:color="auto" w:fill="auto"/>
        <w:spacing w:before="120" w:after="240" w:line="300" w:lineRule="auto"/>
        <w:ind w:firstLine="0"/>
        <w:rPr>
          <w:rFonts w:asciiTheme="minorHAnsi" w:hAnsiTheme="minorHAnsi" w:cstheme="minorHAnsi"/>
          <w:sz w:val="22"/>
          <w:szCs w:val="22"/>
        </w:rPr>
      </w:pPr>
      <w:r w:rsidRPr="00F047C1">
        <w:rPr>
          <w:rFonts w:asciiTheme="minorHAnsi" w:hAnsiTheme="minorHAnsi" w:cstheme="minorHAnsi"/>
          <w:sz w:val="22"/>
          <w:szCs w:val="22"/>
        </w:rPr>
        <w:t>Na podstawie § 22 ust. 10 regulaminu organizacyjnego oraz § 41 ust. 1 zarządzenia oczekuję od Pana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960946" w:rsidRPr="00F047C1" w:rsidRDefault="00594A35" w:rsidP="008B3833">
      <w:pPr>
        <w:pStyle w:val="Bodytext20"/>
        <w:shd w:val="clear" w:color="auto" w:fill="auto"/>
        <w:spacing w:before="120" w:after="240" w:line="300" w:lineRule="auto"/>
        <w:ind w:firstLine="0"/>
        <w:rPr>
          <w:rFonts w:asciiTheme="minorHAnsi" w:hAnsiTheme="minorHAnsi" w:cstheme="minorHAnsi"/>
          <w:sz w:val="22"/>
          <w:szCs w:val="22"/>
        </w:rPr>
      </w:pPr>
      <w:r w:rsidRPr="00F047C1">
        <w:rPr>
          <w:rFonts w:asciiTheme="minorHAnsi" w:hAnsiTheme="minorHAnsi" w:cstheme="minorHAnsi"/>
          <w:sz w:val="22"/>
          <w:szCs w:val="22"/>
        </w:rPr>
        <w:t>Jednocześnie, na podstawie § 41 ust. 1 Zarządzenia, zobowiązuję Pana Dyrektora do przekazania kopii ww. informacji Dyrektorowi Biura Funduszy Europejskich i Polityki Rozwoju m.st. Warszawy sprawującemu nadzór nad Zarządem Dróg Miejskich oraz Zastępcy Prezydenta m.st. Warszawy nadzorującemu Biuro Funduszy Europejskich i Polityki Rozwoju m.st. Warszawy.</w:t>
      </w:r>
    </w:p>
    <w:p w:rsidR="00960946" w:rsidRPr="00F047C1" w:rsidRDefault="00594A35" w:rsidP="008B3833">
      <w:pPr>
        <w:pStyle w:val="Bodytext20"/>
        <w:shd w:val="clear" w:color="auto" w:fill="auto"/>
        <w:spacing w:before="120" w:after="240" w:line="300" w:lineRule="auto"/>
        <w:ind w:firstLine="0"/>
        <w:rPr>
          <w:rFonts w:asciiTheme="minorHAnsi" w:hAnsiTheme="minorHAnsi" w:cstheme="minorHAnsi"/>
          <w:sz w:val="22"/>
          <w:szCs w:val="22"/>
        </w:rPr>
      </w:pPr>
      <w:r w:rsidRPr="00F047C1">
        <w:rPr>
          <w:rFonts w:asciiTheme="minorHAnsi" w:hAnsiTheme="minorHAnsi" w:cstheme="minorHAnsi"/>
          <w:sz w:val="22"/>
          <w:szCs w:val="22"/>
        </w:rPr>
        <w:t>Przedstawiając powyższe ustalenia i oceny zalecam:</w:t>
      </w:r>
    </w:p>
    <w:p w:rsidR="00960946" w:rsidRPr="00F047C1" w:rsidRDefault="00594A35" w:rsidP="008B3833">
      <w:pPr>
        <w:pStyle w:val="Bodytext20"/>
        <w:numPr>
          <w:ilvl w:val="0"/>
          <w:numId w:val="5"/>
        </w:numPr>
        <w:shd w:val="clear" w:color="auto" w:fill="auto"/>
        <w:tabs>
          <w:tab w:val="left" w:pos="728"/>
        </w:tabs>
        <w:spacing w:before="120" w:after="240" w:line="300" w:lineRule="auto"/>
        <w:ind w:left="720" w:hanging="340"/>
        <w:rPr>
          <w:rFonts w:asciiTheme="minorHAnsi" w:hAnsiTheme="minorHAnsi" w:cstheme="minorHAnsi"/>
          <w:sz w:val="22"/>
          <w:szCs w:val="22"/>
        </w:rPr>
      </w:pPr>
      <w:r w:rsidRPr="00F047C1">
        <w:rPr>
          <w:rFonts w:asciiTheme="minorHAnsi" w:hAnsiTheme="minorHAnsi" w:cstheme="minorHAnsi"/>
          <w:sz w:val="22"/>
          <w:szCs w:val="22"/>
        </w:rPr>
        <w:t>Dokonywanie zwrotu wadium wykonawcom niezwłocznie po wyborze oferty najkorzystniejszej lub w przypadku wykonawcy, którego oferta została wybrana jako najkorzystniejsza, niezwłocznie po zawarciu umowy.</w:t>
      </w:r>
    </w:p>
    <w:p w:rsidR="00960946" w:rsidRDefault="00594A35" w:rsidP="00FD323D">
      <w:pPr>
        <w:pStyle w:val="Bodytext20"/>
        <w:numPr>
          <w:ilvl w:val="0"/>
          <w:numId w:val="5"/>
        </w:numPr>
        <w:shd w:val="clear" w:color="auto" w:fill="auto"/>
        <w:tabs>
          <w:tab w:val="left" w:pos="728"/>
        </w:tabs>
        <w:spacing w:before="120" w:after="240" w:line="300" w:lineRule="auto"/>
        <w:ind w:left="720" w:hanging="340"/>
        <w:rPr>
          <w:rFonts w:asciiTheme="minorHAnsi" w:hAnsiTheme="minorHAnsi" w:cstheme="minorHAnsi"/>
          <w:sz w:val="22"/>
          <w:szCs w:val="22"/>
        </w:rPr>
      </w:pPr>
      <w:r w:rsidRPr="00F047C1">
        <w:rPr>
          <w:rFonts w:asciiTheme="minorHAnsi" w:hAnsiTheme="minorHAnsi" w:cstheme="minorHAnsi"/>
          <w:sz w:val="22"/>
          <w:szCs w:val="22"/>
        </w:rPr>
        <w:t>Zapewnić przekazywanie informacji pomiędzy Wydziałem Finansowo - Księgowym</w:t>
      </w:r>
      <w:r w:rsidRPr="00FD323D">
        <w:rPr>
          <w:rFonts w:asciiTheme="minorHAnsi" w:hAnsiTheme="minorHAnsi" w:cstheme="minorHAnsi"/>
          <w:sz w:val="22"/>
          <w:szCs w:val="22"/>
        </w:rPr>
        <w:t>i Wydziałem Zamówień Publicznych w celu wyeliminowania długotrwałego przetrzymywania wpłaconego wadium.</w:t>
      </w:r>
    </w:p>
    <w:p w:rsidR="00FD323D" w:rsidRPr="00FD323D" w:rsidRDefault="00FD323D" w:rsidP="00FD323D">
      <w:pPr>
        <w:pStyle w:val="Bodytext20"/>
        <w:shd w:val="clear" w:color="auto" w:fill="auto"/>
        <w:tabs>
          <w:tab w:val="left" w:pos="728"/>
        </w:tabs>
        <w:spacing w:before="120" w:after="240" w:line="300" w:lineRule="auto"/>
        <w:ind w:left="5664" w:firstLine="0"/>
        <w:rPr>
          <w:rFonts w:asciiTheme="minorHAnsi" w:hAnsiTheme="minorHAnsi" w:cstheme="minorHAnsi"/>
          <w:sz w:val="22"/>
          <w:szCs w:val="22"/>
        </w:rPr>
      </w:pPr>
      <w:r w:rsidRPr="00FD323D">
        <w:rPr>
          <w:rFonts w:asciiTheme="minorHAnsi" w:hAnsiTheme="minorHAnsi" w:cstheme="minorHAnsi"/>
          <w:sz w:val="22"/>
          <w:szCs w:val="22"/>
        </w:rPr>
        <w:t>DYREKTOR BIURA KONTROLI /-/ Ewa Graniewska</w:t>
      </w:r>
    </w:p>
    <w:p w:rsidR="00960946" w:rsidRPr="00F047C1" w:rsidRDefault="00594A35" w:rsidP="008B3833">
      <w:pPr>
        <w:pStyle w:val="Bodytext20"/>
        <w:shd w:val="clear" w:color="auto" w:fill="auto"/>
        <w:spacing w:before="120" w:after="240" w:line="300" w:lineRule="auto"/>
        <w:ind w:firstLine="0"/>
        <w:rPr>
          <w:rFonts w:asciiTheme="minorHAnsi" w:hAnsiTheme="minorHAnsi" w:cstheme="minorHAnsi"/>
          <w:sz w:val="22"/>
          <w:szCs w:val="22"/>
        </w:rPr>
      </w:pPr>
      <w:r w:rsidRPr="00F047C1">
        <w:rPr>
          <w:rStyle w:val="Bodytext21"/>
          <w:rFonts w:asciiTheme="minorHAnsi" w:hAnsiTheme="minorHAnsi" w:cstheme="minorHAnsi"/>
          <w:sz w:val="22"/>
          <w:szCs w:val="22"/>
        </w:rPr>
        <w:t>Do wiadomości:</w:t>
      </w:r>
    </w:p>
    <w:p w:rsidR="00960946" w:rsidRPr="00F047C1" w:rsidRDefault="00594A35" w:rsidP="008B3833">
      <w:pPr>
        <w:pStyle w:val="Bodytext20"/>
        <w:numPr>
          <w:ilvl w:val="0"/>
          <w:numId w:val="6"/>
        </w:numPr>
        <w:shd w:val="clear" w:color="auto" w:fill="auto"/>
        <w:tabs>
          <w:tab w:val="left" w:pos="728"/>
        </w:tabs>
        <w:spacing w:before="120" w:after="240" w:line="300" w:lineRule="auto"/>
        <w:ind w:left="720" w:hanging="340"/>
        <w:rPr>
          <w:rFonts w:asciiTheme="minorHAnsi" w:hAnsiTheme="minorHAnsi" w:cstheme="minorHAnsi"/>
          <w:sz w:val="22"/>
          <w:szCs w:val="22"/>
        </w:rPr>
      </w:pPr>
      <w:r w:rsidRPr="00F047C1">
        <w:rPr>
          <w:rFonts w:asciiTheme="minorHAnsi" w:hAnsiTheme="minorHAnsi" w:cstheme="minorHAnsi"/>
          <w:sz w:val="22"/>
          <w:szCs w:val="22"/>
        </w:rPr>
        <w:t>Pan Michał Olszewski Zastępca Prezydenta m.st. Warszawy</w:t>
      </w:r>
    </w:p>
    <w:p w:rsidR="00960946" w:rsidRPr="00F047C1" w:rsidRDefault="00594A35" w:rsidP="008B3833">
      <w:pPr>
        <w:pStyle w:val="Bodytext20"/>
        <w:numPr>
          <w:ilvl w:val="0"/>
          <w:numId w:val="6"/>
        </w:numPr>
        <w:shd w:val="clear" w:color="auto" w:fill="auto"/>
        <w:tabs>
          <w:tab w:val="left" w:pos="728"/>
        </w:tabs>
        <w:spacing w:before="120" w:after="240" w:line="300" w:lineRule="auto"/>
        <w:ind w:left="720" w:hanging="340"/>
        <w:rPr>
          <w:rFonts w:asciiTheme="minorHAnsi" w:hAnsiTheme="minorHAnsi" w:cstheme="minorHAnsi"/>
          <w:sz w:val="22"/>
          <w:szCs w:val="22"/>
        </w:rPr>
      </w:pPr>
      <w:r w:rsidRPr="00F047C1">
        <w:rPr>
          <w:rFonts w:asciiTheme="minorHAnsi" w:hAnsiTheme="minorHAnsi" w:cstheme="minorHAnsi"/>
          <w:sz w:val="22"/>
          <w:szCs w:val="22"/>
        </w:rPr>
        <w:t>Pan Maciej Fijałkowski Dyrektor Biura Funduszy Europejskich i Polityki Rozwoju m.st. Warszawy</w:t>
      </w:r>
    </w:p>
    <w:sectPr w:rsidR="00960946" w:rsidRPr="00F047C1" w:rsidSect="00A0219E">
      <w:footerReference w:type="default" r:id="rId8"/>
      <w:headerReference w:type="first" r:id="rId9"/>
      <w:footerReference w:type="first" r:id="rId10"/>
      <w:pgSz w:w="11900" w:h="16840"/>
      <w:pgMar w:top="1775" w:right="1554" w:bottom="1609" w:left="1462"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A35" w:rsidRDefault="00594A35">
      <w:r>
        <w:separator/>
      </w:r>
    </w:p>
  </w:endnote>
  <w:endnote w:type="continuationSeparator" w:id="0">
    <w:p w:rsidR="00594A35" w:rsidRDefault="00594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331732"/>
      <w:docPartObj>
        <w:docPartGallery w:val="Page Numbers (Bottom of Page)"/>
        <w:docPartUnique/>
      </w:docPartObj>
    </w:sdtPr>
    <w:sdtEndPr>
      <w:rPr>
        <w:rFonts w:asciiTheme="minorHAnsi" w:hAnsiTheme="minorHAnsi" w:cstheme="minorHAnsi"/>
        <w:sz w:val="22"/>
        <w:szCs w:val="22"/>
      </w:rPr>
    </w:sdtEndPr>
    <w:sdtContent>
      <w:p w:rsidR="00FD323D" w:rsidRPr="00FD323D" w:rsidRDefault="00FD323D">
        <w:pPr>
          <w:pStyle w:val="Stopka"/>
          <w:jc w:val="right"/>
          <w:rPr>
            <w:rFonts w:asciiTheme="minorHAnsi" w:hAnsiTheme="minorHAnsi" w:cstheme="minorHAnsi"/>
            <w:sz w:val="22"/>
            <w:szCs w:val="22"/>
          </w:rPr>
        </w:pPr>
        <w:r w:rsidRPr="00FD323D">
          <w:rPr>
            <w:rFonts w:asciiTheme="minorHAnsi" w:hAnsiTheme="minorHAnsi" w:cstheme="minorHAnsi"/>
            <w:sz w:val="22"/>
            <w:szCs w:val="22"/>
          </w:rPr>
          <w:fldChar w:fldCharType="begin"/>
        </w:r>
        <w:r w:rsidRPr="00FD323D">
          <w:rPr>
            <w:rFonts w:asciiTheme="minorHAnsi" w:hAnsiTheme="minorHAnsi" w:cstheme="minorHAnsi"/>
            <w:sz w:val="22"/>
            <w:szCs w:val="22"/>
          </w:rPr>
          <w:instrText>PAGE   \* MERGEFORMAT</w:instrText>
        </w:r>
        <w:r w:rsidRPr="00FD323D">
          <w:rPr>
            <w:rFonts w:asciiTheme="minorHAnsi" w:hAnsiTheme="minorHAnsi" w:cstheme="minorHAnsi"/>
            <w:sz w:val="22"/>
            <w:szCs w:val="22"/>
          </w:rPr>
          <w:fldChar w:fldCharType="separate"/>
        </w:r>
        <w:r w:rsidR="00D72FB5">
          <w:rPr>
            <w:rFonts w:asciiTheme="minorHAnsi" w:hAnsiTheme="minorHAnsi" w:cstheme="minorHAnsi"/>
            <w:noProof/>
            <w:sz w:val="22"/>
            <w:szCs w:val="22"/>
          </w:rPr>
          <w:t>4</w:t>
        </w:r>
        <w:r w:rsidRPr="00FD323D">
          <w:rPr>
            <w:rFonts w:asciiTheme="minorHAnsi" w:hAnsiTheme="minorHAnsi" w:cstheme="minorHAnsi"/>
            <w:sz w:val="22"/>
            <w:szCs w:val="22"/>
          </w:rPr>
          <w:fldChar w:fldCharType="end"/>
        </w:r>
      </w:p>
    </w:sdtContent>
  </w:sdt>
  <w:p w:rsidR="00960946" w:rsidRPr="00FD323D" w:rsidRDefault="00960946">
    <w:pPr>
      <w:rPr>
        <w:rFonts w:asciiTheme="minorHAnsi" w:hAnsiTheme="minorHAnsi" w:cs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817940"/>
      <w:docPartObj>
        <w:docPartGallery w:val="Page Numbers (Bottom of Page)"/>
        <w:docPartUnique/>
      </w:docPartObj>
    </w:sdtPr>
    <w:sdtEndPr>
      <w:rPr>
        <w:rFonts w:asciiTheme="minorHAnsi" w:hAnsiTheme="minorHAnsi" w:cstheme="minorHAnsi"/>
        <w:sz w:val="22"/>
        <w:szCs w:val="22"/>
      </w:rPr>
    </w:sdtEndPr>
    <w:sdtContent>
      <w:p w:rsidR="00FD323D" w:rsidRPr="00FD323D" w:rsidRDefault="00FD323D">
        <w:pPr>
          <w:pStyle w:val="Stopka"/>
          <w:jc w:val="right"/>
          <w:rPr>
            <w:rFonts w:asciiTheme="minorHAnsi" w:hAnsiTheme="minorHAnsi" w:cstheme="minorHAnsi"/>
            <w:sz w:val="22"/>
            <w:szCs w:val="22"/>
          </w:rPr>
        </w:pPr>
        <w:r w:rsidRPr="00FD323D">
          <w:rPr>
            <w:rFonts w:asciiTheme="minorHAnsi" w:hAnsiTheme="minorHAnsi" w:cstheme="minorHAnsi"/>
            <w:sz w:val="22"/>
            <w:szCs w:val="22"/>
          </w:rPr>
          <w:fldChar w:fldCharType="begin"/>
        </w:r>
        <w:r w:rsidRPr="00FD323D">
          <w:rPr>
            <w:rFonts w:asciiTheme="minorHAnsi" w:hAnsiTheme="minorHAnsi" w:cstheme="minorHAnsi"/>
            <w:sz w:val="22"/>
            <w:szCs w:val="22"/>
          </w:rPr>
          <w:instrText>PAGE   \* MERGEFORMAT</w:instrText>
        </w:r>
        <w:r w:rsidRPr="00FD323D">
          <w:rPr>
            <w:rFonts w:asciiTheme="minorHAnsi" w:hAnsiTheme="minorHAnsi" w:cstheme="minorHAnsi"/>
            <w:sz w:val="22"/>
            <w:szCs w:val="22"/>
          </w:rPr>
          <w:fldChar w:fldCharType="separate"/>
        </w:r>
        <w:r w:rsidR="00D72FB5">
          <w:rPr>
            <w:rFonts w:asciiTheme="minorHAnsi" w:hAnsiTheme="minorHAnsi" w:cstheme="minorHAnsi"/>
            <w:noProof/>
            <w:sz w:val="22"/>
            <w:szCs w:val="22"/>
          </w:rPr>
          <w:t>1</w:t>
        </w:r>
        <w:r w:rsidRPr="00FD323D">
          <w:rPr>
            <w:rFonts w:asciiTheme="minorHAnsi" w:hAnsiTheme="minorHAnsi" w:cstheme="minorHAnsi"/>
            <w:sz w:val="22"/>
            <w:szCs w:val="22"/>
          </w:rPr>
          <w:fldChar w:fldCharType="end"/>
        </w:r>
      </w:p>
    </w:sdtContent>
  </w:sdt>
  <w:p w:rsidR="00FD323D" w:rsidRDefault="00FD3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A35" w:rsidRDefault="00594A35">
      <w:r>
        <w:separator/>
      </w:r>
    </w:p>
  </w:footnote>
  <w:footnote w:type="continuationSeparator" w:id="0">
    <w:p w:rsidR="00594A35" w:rsidRDefault="00594A35">
      <w:r>
        <w:continuationSeparator/>
      </w:r>
    </w:p>
  </w:footnote>
  <w:footnote w:id="1">
    <w:p w:rsidR="00960946" w:rsidRPr="008F0AA9" w:rsidRDefault="00594A35" w:rsidP="00D72FB5">
      <w:pPr>
        <w:pStyle w:val="Footnote10"/>
        <w:shd w:val="clear" w:color="auto" w:fill="auto"/>
        <w:spacing w:before="120" w:after="240" w:line="300" w:lineRule="auto"/>
        <w:ind w:left="420" w:hanging="140"/>
        <w:contextualSpacing/>
        <w:rPr>
          <w:rFonts w:asciiTheme="minorHAnsi" w:hAnsiTheme="minorHAnsi" w:cstheme="minorHAnsi"/>
          <w:sz w:val="22"/>
          <w:szCs w:val="22"/>
        </w:rPr>
      </w:pPr>
      <w:r w:rsidRPr="008F0AA9">
        <w:rPr>
          <w:rFonts w:asciiTheme="minorHAnsi" w:hAnsiTheme="minorHAnsi" w:cstheme="minorHAnsi"/>
          <w:sz w:val="22"/>
          <w:szCs w:val="22"/>
          <w:vertAlign w:val="superscript"/>
        </w:rPr>
        <w:footnoteRef/>
      </w:r>
      <w:r w:rsidRPr="008F0AA9">
        <w:rPr>
          <w:rFonts w:asciiTheme="minorHAnsi" w:hAnsiTheme="minorHAnsi" w:cstheme="minorHAnsi"/>
          <w:sz w:val="22"/>
          <w:szCs w:val="22"/>
        </w:rPr>
        <w:t>Z reguły dla jednego przejścia audytorzy formułowali kilka alternatywnych rekomendacji (np. budowę sygnalizacji lub budowę azylu lub fizyczne uspokojenie ruchu). W związku z tym, liczba przejść które otrzymały rekomendację budowy sygnalizacji nie jest tożsama z tym, na ilu przejściach faktycznie powinna ona zostać wybudowana.</w:t>
      </w:r>
    </w:p>
  </w:footnote>
  <w:footnote w:id="2">
    <w:p w:rsidR="00960946" w:rsidRPr="008F0AA9" w:rsidRDefault="00594A35" w:rsidP="00D72FB5">
      <w:pPr>
        <w:pStyle w:val="Footnote10"/>
        <w:shd w:val="clear" w:color="auto" w:fill="auto"/>
        <w:spacing w:before="120" w:after="240" w:line="300" w:lineRule="auto"/>
        <w:ind w:left="180"/>
        <w:contextualSpacing/>
        <w:rPr>
          <w:rFonts w:asciiTheme="minorHAnsi" w:hAnsiTheme="minorHAnsi" w:cstheme="minorHAnsi"/>
          <w:sz w:val="22"/>
          <w:szCs w:val="22"/>
        </w:rPr>
      </w:pPr>
      <w:r w:rsidRPr="008F0AA9">
        <w:rPr>
          <w:rFonts w:asciiTheme="minorHAnsi" w:hAnsiTheme="minorHAnsi" w:cstheme="minorHAnsi"/>
          <w:sz w:val="22"/>
          <w:szCs w:val="22"/>
          <w:vertAlign w:val="superscript"/>
        </w:rPr>
        <w:footnoteRef/>
      </w:r>
      <w:r w:rsidRPr="008F0AA9">
        <w:rPr>
          <w:rFonts w:asciiTheme="minorHAnsi" w:hAnsiTheme="minorHAnsi" w:cstheme="minorHAnsi"/>
          <w:sz w:val="22"/>
          <w:szCs w:val="22"/>
        </w:rPr>
        <w:t xml:space="preserve"> Na podstawie przepisów ustawy z dnia 29 stycznia 2004 r. Prawo zamówień publicznych (Dz.U. z 2019 r. poz. 1843).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19E" w:rsidRDefault="00A0219E">
    <w:pPr>
      <w:pStyle w:val="Nagwek"/>
    </w:pPr>
    <w:r>
      <w:rPr>
        <w:noProof/>
      </w:rPr>
      <w:drawing>
        <wp:inline distT="0" distB="0" distL="0" distR="0" wp14:anchorId="161943DF" wp14:editId="624D88F8">
          <wp:extent cx="5641340" cy="1059180"/>
          <wp:effectExtent l="0" t="0" r="0" b="7620"/>
          <wp:docPr id="6" name="Obraz 6"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41340" cy="1059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3A55"/>
    <w:multiLevelType w:val="multilevel"/>
    <w:tmpl w:val="2250D9BC"/>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8F3D57"/>
    <w:multiLevelType w:val="multilevel"/>
    <w:tmpl w:val="CC38F7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A526E3"/>
    <w:multiLevelType w:val="multilevel"/>
    <w:tmpl w:val="FBB63584"/>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F67370"/>
    <w:multiLevelType w:val="multilevel"/>
    <w:tmpl w:val="BE6A605A"/>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C737A45"/>
    <w:multiLevelType w:val="multilevel"/>
    <w:tmpl w:val="D7F2F6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72790B"/>
    <w:multiLevelType w:val="multilevel"/>
    <w:tmpl w:val="C16E345C"/>
    <w:lvl w:ilvl="0">
      <w:start w:val="5"/>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946"/>
    <w:rsid w:val="00394A2C"/>
    <w:rsid w:val="004626ED"/>
    <w:rsid w:val="004D0557"/>
    <w:rsid w:val="00537063"/>
    <w:rsid w:val="00594A35"/>
    <w:rsid w:val="00614EF3"/>
    <w:rsid w:val="00617136"/>
    <w:rsid w:val="008B3833"/>
    <w:rsid w:val="008F0AA9"/>
    <w:rsid w:val="00960946"/>
    <w:rsid w:val="00A0219E"/>
    <w:rsid w:val="00D72FB5"/>
    <w:rsid w:val="00F047C1"/>
    <w:rsid w:val="00FD32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43B0C31-EF23-4B5C-A35B-170C0D931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F047C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7"/>
      <w:szCs w:val="17"/>
      <w:u w:val="none"/>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7"/>
      <w:szCs w:val="17"/>
      <w:u w:val="none"/>
    </w:rPr>
  </w:style>
  <w:style w:type="character" w:customStyle="1" w:styleId="Heading11">
    <w:name w:val="Heading #1|1_"/>
    <w:basedOn w:val="Domylnaczcionkaakapitu"/>
    <w:link w:val="Heading110"/>
    <w:rPr>
      <w:rFonts w:ascii="Arial" w:eastAsia="Arial" w:hAnsi="Arial" w:cs="Arial"/>
      <w:b w:val="0"/>
      <w:bCs w:val="0"/>
      <w:i w:val="0"/>
      <w:iCs w:val="0"/>
      <w:smallCaps w:val="0"/>
      <w:strike w:val="0"/>
      <w:sz w:val="17"/>
      <w:szCs w:val="17"/>
      <w:u w:val="none"/>
    </w:rPr>
  </w:style>
  <w:style w:type="character" w:customStyle="1" w:styleId="Headerorfooter1">
    <w:name w:val="Header or footer|1_"/>
    <w:basedOn w:val="Domylnaczcionkaakapitu"/>
    <w:link w:val="Headerorfooter10"/>
    <w:rPr>
      <w:b/>
      <w:bCs/>
      <w:i w:val="0"/>
      <w:iCs w:val="0"/>
      <w:smallCaps w:val="0"/>
      <w:strike w:val="0"/>
      <w:sz w:val="19"/>
      <w:szCs w:val="19"/>
      <w:u w:val="none"/>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Bodytext3">
    <w:name w:val="Body text|3_"/>
    <w:basedOn w:val="Domylnaczcionkaakapitu"/>
    <w:link w:val="Bodytext30"/>
    <w:rPr>
      <w:rFonts w:ascii="Arial" w:eastAsia="Arial" w:hAnsi="Arial" w:cs="Arial"/>
      <w:b/>
      <w:bCs/>
      <w:i w:val="0"/>
      <w:iCs w:val="0"/>
      <w:smallCaps w:val="0"/>
      <w:strike w:val="0"/>
      <w:sz w:val="12"/>
      <w:szCs w:val="12"/>
      <w:u w:val="none"/>
    </w:rPr>
  </w:style>
  <w:style w:type="character" w:customStyle="1" w:styleId="Bodytext355ptNotBold">
    <w:name w:val="Body text|3 + 5.5 pt;Not Bold"/>
    <w:basedOn w:val="Bodytext3"/>
    <w:semiHidden/>
    <w:unhideWhenUsed/>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7"/>
      <w:szCs w:val="17"/>
      <w:u w:val="none"/>
    </w:rPr>
  </w:style>
  <w:style w:type="character" w:customStyle="1" w:styleId="Bodytext29ptBold">
    <w:name w:val="Body text|2 + 9 pt;Bold"/>
    <w:basedOn w:val="Bodytext2"/>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Bodytext29pt">
    <w:name w:val="Body text|2 + 9 pt"/>
    <w:basedOn w:val="Bodytext2"/>
    <w:semiHidden/>
    <w:unhideWhenUsed/>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7"/>
      <w:szCs w:val="17"/>
      <w:u w:val="single"/>
      <w:lang w:val="pl-PL" w:eastAsia="pl-PL" w:bidi="pl-PL"/>
    </w:rPr>
  </w:style>
  <w:style w:type="paragraph" w:customStyle="1" w:styleId="Footnote10">
    <w:name w:val="Footnote|1"/>
    <w:basedOn w:val="Normalny"/>
    <w:link w:val="Footnote1"/>
    <w:qFormat/>
    <w:pPr>
      <w:shd w:val="clear" w:color="auto" w:fill="FFFFFF"/>
      <w:spacing w:line="298" w:lineRule="exact"/>
      <w:ind w:hanging="180"/>
    </w:pPr>
    <w:rPr>
      <w:rFonts w:ascii="Arial" w:eastAsia="Arial" w:hAnsi="Arial" w:cs="Arial"/>
      <w:sz w:val="17"/>
      <w:szCs w:val="17"/>
    </w:rPr>
  </w:style>
  <w:style w:type="paragraph" w:customStyle="1" w:styleId="Bodytext20">
    <w:name w:val="Body text|2"/>
    <w:basedOn w:val="Normalny"/>
    <w:link w:val="Bodytext2"/>
    <w:qFormat/>
    <w:pPr>
      <w:shd w:val="clear" w:color="auto" w:fill="FFFFFF"/>
      <w:spacing w:line="190" w:lineRule="exact"/>
      <w:ind w:hanging="520"/>
    </w:pPr>
    <w:rPr>
      <w:rFonts w:ascii="Arial" w:eastAsia="Arial" w:hAnsi="Arial" w:cs="Arial"/>
      <w:sz w:val="17"/>
      <w:szCs w:val="17"/>
    </w:rPr>
  </w:style>
  <w:style w:type="paragraph" w:customStyle="1" w:styleId="Heading110">
    <w:name w:val="Heading #1|1"/>
    <w:basedOn w:val="Normalny"/>
    <w:link w:val="Heading11"/>
    <w:qFormat/>
    <w:pPr>
      <w:shd w:val="clear" w:color="auto" w:fill="FFFFFF"/>
      <w:spacing w:line="278" w:lineRule="exact"/>
      <w:ind w:hanging="1160"/>
      <w:outlineLvl w:val="0"/>
    </w:pPr>
    <w:rPr>
      <w:rFonts w:ascii="Arial" w:eastAsia="Arial" w:hAnsi="Arial" w:cs="Arial"/>
      <w:sz w:val="17"/>
      <w:szCs w:val="17"/>
    </w:rPr>
  </w:style>
  <w:style w:type="paragraph" w:customStyle="1" w:styleId="Headerorfooter10">
    <w:name w:val="Header or footer|1"/>
    <w:basedOn w:val="Normalny"/>
    <w:link w:val="Headerorfooter1"/>
    <w:qFormat/>
    <w:pPr>
      <w:shd w:val="clear" w:color="auto" w:fill="FFFFFF"/>
      <w:spacing w:line="210" w:lineRule="exact"/>
    </w:pPr>
    <w:rPr>
      <w:b/>
      <w:bCs/>
      <w:sz w:val="19"/>
      <w:szCs w:val="19"/>
    </w:rPr>
  </w:style>
  <w:style w:type="paragraph" w:customStyle="1" w:styleId="Bodytext30">
    <w:name w:val="Body text|3"/>
    <w:basedOn w:val="Normalny"/>
    <w:link w:val="Bodytext3"/>
    <w:pPr>
      <w:shd w:val="clear" w:color="auto" w:fill="FFFFFF"/>
      <w:spacing w:line="192" w:lineRule="exact"/>
    </w:pPr>
    <w:rPr>
      <w:rFonts w:ascii="Arial" w:eastAsia="Arial" w:hAnsi="Arial" w:cs="Arial"/>
      <w:b/>
      <w:bCs/>
      <w:sz w:val="12"/>
      <w:szCs w:val="12"/>
    </w:rPr>
  </w:style>
  <w:style w:type="paragraph" w:styleId="Nagwek">
    <w:name w:val="header"/>
    <w:basedOn w:val="Normalny"/>
    <w:link w:val="NagwekZnak"/>
    <w:rsid w:val="004626ED"/>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4626ED"/>
    <w:rPr>
      <w:rFonts w:asciiTheme="minorHAnsi" w:hAnsiTheme="minorHAnsi"/>
      <w:sz w:val="22"/>
      <w:lang w:bidi="ar-SA"/>
    </w:rPr>
  </w:style>
  <w:style w:type="paragraph" w:styleId="Stopka">
    <w:name w:val="footer"/>
    <w:basedOn w:val="Normalny"/>
    <w:link w:val="StopkaZnak"/>
    <w:uiPriority w:val="99"/>
    <w:unhideWhenUsed/>
    <w:rsid w:val="008B3833"/>
    <w:pPr>
      <w:tabs>
        <w:tab w:val="center" w:pos="4536"/>
        <w:tab w:val="right" w:pos="9072"/>
      </w:tabs>
    </w:pPr>
  </w:style>
  <w:style w:type="character" w:customStyle="1" w:styleId="StopkaZnak">
    <w:name w:val="Stopka Znak"/>
    <w:basedOn w:val="Domylnaczcionkaakapitu"/>
    <w:link w:val="Stopka"/>
    <w:uiPriority w:val="99"/>
    <w:rsid w:val="008B3833"/>
    <w:rPr>
      <w:color w:val="000000"/>
    </w:rPr>
  </w:style>
  <w:style w:type="character" w:customStyle="1" w:styleId="Nagwek1Znak">
    <w:name w:val="Nagłówek 1 Znak"/>
    <w:basedOn w:val="Domylnaczcionkaakapitu"/>
    <w:link w:val="Nagwek1"/>
    <w:uiPriority w:val="9"/>
    <w:rsid w:val="00F047C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5AD05-7A1C-4AD7-ACA2-3E6A8030A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3233</Words>
  <Characters>19403</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00206BFA04F1221124200633</vt:lpstr>
    </vt:vector>
  </TitlesOfParts>
  <Company>UMSTW</Company>
  <LinksUpToDate>false</LinksUpToDate>
  <CharactersWithSpaces>22591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9</cp:revision>
  <dcterms:created xsi:type="dcterms:W3CDTF">2022-11-25T11:55:00Z</dcterms:created>
  <dcterms:modified xsi:type="dcterms:W3CDTF">2024-04-30T10:38:00Z</dcterms:modified>
</cp:coreProperties>
</file>