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A8E" w:rsidRPr="0073794C" w:rsidRDefault="000D3A8E" w:rsidP="0073794C">
      <w:pPr>
        <w:spacing w:before="120" w:after="240" w:line="300" w:lineRule="auto"/>
        <w:ind w:left="6372"/>
        <w:contextualSpacing/>
        <w:rPr>
          <w:rFonts w:asciiTheme="minorHAnsi" w:hAnsiTheme="minorHAnsi" w:cstheme="minorHAnsi"/>
          <w:sz w:val="22"/>
          <w:szCs w:val="22"/>
        </w:rPr>
      </w:pPr>
      <w:r w:rsidRPr="0073794C">
        <w:rPr>
          <w:rFonts w:asciiTheme="minorHAnsi" w:hAnsiTheme="minorHAnsi" w:cstheme="minorHAnsi"/>
          <w:sz w:val="22"/>
          <w:szCs w:val="22"/>
        </w:rPr>
        <w:t>Warszawa, 17 lutego 2023 r.</w:t>
      </w:r>
    </w:p>
    <w:p w:rsidR="005E229D" w:rsidRDefault="0073794C" w:rsidP="0073794C">
      <w:pPr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3794C">
        <w:rPr>
          <w:rFonts w:asciiTheme="minorHAnsi" w:hAnsiTheme="minorHAnsi" w:cstheme="minorHAnsi"/>
          <w:b/>
          <w:sz w:val="22"/>
          <w:szCs w:val="22"/>
        </w:rPr>
        <w:t>Znak sprawy:</w:t>
      </w:r>
      <w:r w:rsidRPr="0073794C">
        <w:rPr>
          <w:rFonts w:asciiTheme="minorHAnsi" w:hAnsiTheme="minorHAnsi" w:cstheme="minorHAnsi"/>
          <w:sz w:val="22"/>
          <w:szCs w:val="22"/>
        </w:rPr>
        <w:t xml:space="preserve"> </w:t>
      </w:r>
      <w:r w:rsidR="00786859" w:rsidRPr="0073794C">
        <w:rPr>
          <w:rFonts w:asciiTheme="minorHAnsi" w:hAnsiTheme="minorHAnsi" w:cstheme="minorHAnsi"/>
          <w:sz w:val="22"/>
          <w:szCs w:val="22"/>
        </w:rPr>
        <w:t>KW-WI.1712.72.2022.MN0</w:t>
      </w:r>
    </w:p>
    <w:p w:rsidR="00A541E8" w:rsidRPr="0073794C" w:rsidRDefault="00A541E8" w:rsidP="0073794C">
      <w:pPr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5E229D" w:rsidRPr="0073794C" w:rsidRDefault="00786859" w:rsidP="0073794C">
      <w:pPr>
        <w:spacing w:before="240" w:after="680" w:line="300" w:lineRule="auto"/>
        <w:ind w:left="5664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73794C">
        <w:rPr>
          <w:rFonts w:asciiTheme="minorHAnsi" w:hAnsiTheme="minorHAnsi" w:cstheme="minorHAnsi"/>
          <w:b/>
          <w:sz w:val="22"/>
          <w:szCs w:val="22"/>
        </w:rPr>
        <w:t>Pan</w:t>
      </w:r>
    </w:p>
    <w:p w:rsidR="005E229D" w:rsidRPr="0073794C" w:rsidRDefault="0073794C" w:rsidP="0073794C">
      <w:pPr>
        <w:spacing w:before="240" w:after="680" w:line="300" w:lineRule="auto"/>
        <w:ind w:left="5664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73794C">
        <w:rPr>
          <w:rFonts w:asciiTheme="minorHAnsi" w:hAnsiTheme="minorHAnsi" w:cstheme="minorHAnsi"/>
          <w:b/>
          <w:sz w:val="22"/>
          <w:szCs w:val="22"/>
        </w:rPr>
        <w:t xml:space="preserve">Łukasz Górecki </w:t>
      </w:r>
      <w:r w:rsidR="00786859" w:rsidRPr="0073794C">
        <w:rPr>
          <w:rFonts w:asciiTheme="minorHAnsi" w:hAnsiTheme="minorHAnsi" w:cstheme="minorHAnsi"/>
          <w:b/>
          <w:sz w:val="22"/>
          <w:szCs w:val="22"/>
        </w:rPr>
        <w:t>Dyrektor</w:t>
      </w:r>
    </w:p>
    <w:p w:rsidR="0073794C" w:rsidRPr="0073794C" w:rsidRDefault="00786859" w:rsidP="0073794C">
      <w:pPr>
        <w:spacing w:before="240" w:after="680" w:line="300" w:lineRule="auto"/>
        <w:ind w:left="5664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73794C">
        <w:rPr>
          <w:rFonts w:asciiTheme="minorHAnsi" w:hAnsiTheme="minorHAnsi" w:cstheme="minorHAnsi"/>
          <w:b/>
          <w:sz w:val="22"/>
          <w:szCs w:val="22"/>
        </w:rPr>
        <w:t>Stołecznego Zarządu Rozbudowy Miasta ul. Senatorska 29/31</w:t>
      </w:r>
      <w:r w:rsidR="0073794C" w:rsidRPr="0073794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E229D" w:rsidRPr="0073794C" w:rsidRDefault="00786859" w:rsidP="0073794C">
      <w:pPr>
        <w:spacing w:before="240" w:after="680" w:line="300" w:lineRule="auto"/>
        <w:ind w:left="5664"/>
        <w:contextualSpacing/>
        <w:rPr>
          <w:rFonts w:asciiTheme="minorHAnsi" w:hAnsiTheme="minorHAnsi" w:cstheme="minorHAnsi"/>
          <w:sz w:val="22"/>
          <w:szCs w:val="22"/>
        </w:rPr>
      </w:pPr>
      <w:r w:rsidRPr="0073794C">
        <w:rPr>
          <w:rFonts w:asciiTheme="minorHAnsi" w:hAnsiTheme="minorHAnsi" w:cstheme="minorHAnsi"/>
          <w:b/>
          <w:sz w:val="22"/>
          <w:szCs w:val="22"/>
        </w:rPr>
        <w:t>00-099 Warszawa</w:t>
      </w:r>
    </w:p>
    <w:p w:rsidR="005E229D" w:rsidRDefault="00786859" w:rsidP="0073794C">
      <w:pPr>
        <w:pStyle w:val="Nagwek1"/>
        <w:ind w:left="2832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73794C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73794C" w:rsidRPr="0073794C" w:rsidRDefault="0073794C" w:rsidP="0073794C"/>
    <w:p w:rsidR="005E229D" w:rsidRPr="0073794C" w:rsidRDefault="00786859" w:rsidP="0073794C">
      <w:p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73794C">
        <w:rPr>
          <w:rFonts w:asciiTheme="minorHAnsi" w:hAnsiTheme="minorHAnsi" w:cstheme="minorHAnsi"/>
          <w:sz w:val="22"/>
          <w:szCs w:val="22"/>
        </w:rPr>
        <w:t>Na podstawie § 22 ust. 10 Regulaminu organizacyjnego Urzędu miasta stołecznego Warszawy, stanowiącego załącznik do zarządzenia Nr 312/2007 Prezydenta miasta stołecznego Warszawy z dnia 4 kwietnia 2007 r. w sprawie nadania regulaminu organizacyjnego Urzędu miasta stołecznego Warszawy (z późn. zm.), w związku z kontrolą przeprowadzoną przez Biuro Kontroli Urzędu m.st. Warszawy w Stołecznym Zarządzie Rozbudowy Miasta {zwanym dalej</w:t>
      </w:r>
      <w:r w:rsidR="00BD6660" w:rsidRPr="0073794C">
        <w:rPr>
          <w:rFonts w:asciiTheme="minorHAnsi" w:hAnsiTheme="minorHAnsi" w:cstheme="minorHAnsi"/>
          <w:sz w:val="22"/>
          <w:szCs w:val="22"/>
        </w:rPr>
        <w:t>: SZRM, jednostka kontrolowana l</w:t>
      </w:r>
      <w:r w:rsidRPr="0073794C">
        <w:rPr>
          <w:rFonts w:asciiTheme="minorHAnsi" w:hAnsiTheme="minorHAnsi" w:cstheme="minorHAnsi"/>
          <w:sz w:val="22"/>
          <w:szCs w:val="22"/>
        </w:rPr>
        <w:t>ub jednostka) w okresie od 11 października 2022 r. do 31 października 2022 r., w zakresie wykonywania zadań zgodnie z zarządzeniem nr 754/2018 Prezydenta miasta stołecznego Warszawy z dnia 14 maja 2018 r., której wyniki zostały przedstawione w protokole kontroli podpisanym 14 listopada 2022 r., stosownie do § 39 ust. 1 i ust. 4 Zarządzenia nr 1837/2019 Prezydenta miasta stołecznego Warszawy z dnia 12 grudnia 2019 r. w sprawie zasad i trybu postępowania kontrolnego (zwanego dalej: Zarządzeniem), przekazuję Panu niniejsze Wystąpienie pokontrolne.</w:t>
      </w:r>
    </w:p>
    <w:p w:rsidR="005E229D" w:rsidRPr="0073794C" w:rsidRDefault="00786859" w:rsidP="0073794C">
      <w:p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73794C">
        <w:rPr>
          <w:rFonts w:asciiTheme="minorHAnsi" w:hAnsiTheme="minorHAnsi" w:cstheme="minorHAnsi"/>
          <w:sz w:val="22"/>
          <w:szCs w:val="22"/>
        </w:rPr>
        <w:t>Zakres przeprowadzonej kontroli obejmował sprawdzenie stosowania przez SZRM Zarządzenia Nr 754/2018 Prezydenta m.st. Warszawy z dnia 14 maja 2018 r. w sprawie udziału Biura Stołecznego Konserwatora Zabytków w realizacji inwestycji przy zabytkach nieruchomych wpisanych do rejestru zabytków lub ujętych w gminnej ewidencji zabytków m.st. Warszawy podejmowanych przez jednostki m.st. Warszawy.</w:t>
      </w:r>
    </w:p>
    <w:p w:rsidR="005E229D" w:rsidRPr="0073794C" w:rsidRDefault="00786859" w:rsidP="0073794C">
      <w:p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73794C">
        <w:rPr>
          <w:rFonts w:asciiTheme="minorHAnsi" w:hAnsiTheme="minorHAnsi" w:cstheme="minorHAnsi"/>
          <w:sz w:val="22"/>
          <w:szCs w:val="22"/>
        </w:rPr>
        <w:t>Biuro Kontroli pozytywnie ocenia działania SZRM w zakresie objętym kontrolą.</w:t>
      </w:r>
    </w:p>
    <w:p w:rsidR="005E229D" w:rsidRPr="0073794C" w:rsidRDefault="00786859" w:rsidP="0073794C">
      <w:p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73794C">
        <w:rPr>
          <w:rFonts w:asciiTheme="minorHAnsi" w:hAnsiTheme="minorHAnsi" w:cstheme="minorHAnsi"/>
          <w:sz w:val="22"/>
          <w:szCs w:val="22"/>
        </w:rPr>
        <w:t>Jednostka w latach 2020-2021 rozpoczęła 65 zadań inwestycyjnych i tylko w 2 przypadkach nie poinformowała Dyrektora Biura Stołecznego Konserwatora Zabytków (dalej BSKZ) o zamiarze podjęcia inwestycji, składając w toku kontroli wyjaśnienia dotyczące przyczyn braku tych powiadomień.</w:t>
      </w:r>
    </w:p>
    <w:p w:rsidR="005E229D" w:rsidRPr="0073794C" w:rsidRDefault="00786859" w:rsidP="0073794C">
      <w:p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73794C">
        <w:rPr>
          <w:rFonts w:asciiTheme="minorHAnsi" w:hAnsiTheme="minorHAnsi" w:cstheme="minorHAnsi"/>
          <w:sz w:val="22"/>
          <w:szCs w:val="22"/>
        </w:rPr>
        <w:t>W toku kontroli ustalono, iż:</w:t>
      </w:r>
    </w:p>
    <w:p w:rsidR="005E229D" w:rsidRPr="000A2075" w:rsidRDefault="00786859" w:rsidP="000A2075">
      <w:pPr>
        <w:pStyle w:val="Akapitzlist"/>
        <w:numPr>
          <w:ilvl w:val="0"/>
          <w:numId w:val="7"/>
        </w:numPr>
        <w:spacing w:before="120" w:after="240" w:line="30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0A2075">
        <w:rPr>
          <w:rFonts w:asciiTheme="minorHAnsi" w:hAnsiTheme="minorHAnsi" w:cstheme="minorHAnsi"/>
          <w:sz w:val="22"/>
          <w:szCs w:val="22"/>
        </w:rPr>
        <w:lastRenderedPageBreak/>
        <w:t>W 2020 roku łącznie rozpoczęto 24 zadania inwestycyjne z czego:</w:t>
      </w:r>
    </w:p>
    <w:p w:rsidR="005E229D" w:rsidRPr="000A2075" w:rsidRDefault="00786859" w:rsidP="000A2075">
      <w:pPr>
        <w:pStyle w:val="Akapitzlist"/>
        <w:numPr>
          <w:ilvl w:val="0"/>
          <w:numId w:val="8"/>
        </w:num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0A2075">
        <w:rPr>
          <w:rFonts w:asciiTheme="minorHAnsi" w:hAnsiTheme="minorHAnsi" w:cstheme="minorHAnsi"/>
          <w:sz w:val="22"/>
          <w:szCs w:val="22"/>
        </w:rPr>
        <w:t>19 zadań kubaturowych</w:t>
      </w:r>
    </w:p>
    <w:p w:rsidR="000A2075" w:rsidRDefault="000A2075" w:rsidP="000A2075">
      <w:pPr>
        <w:spacing w:before="120" w:after="240" w:line="300" w:lineRule="auto"/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786859" w:rsidRPr="0073794C">
        <w:rPr>
          <w:rFonts w:asciiTheme="minorHAnsi" w:hAnsiTheme="minorHAnsi" w:cstheme="minorHAnsi"/>
          <w:sz w:val="22"/>
          <w:szCs w:val="22"/>
        </w:rPr>
        <w:t>14 zadań realizowanych w obiekcie zabytkowym</w:t>
      </w:r>
    </w:p>
    <w:p w:rsidR="000A2075" w:rsidRDefault="000A2075" w:rsidP="000A2075">
      <w:pPr>
        <w:spacing w:before="120" w:after="240" w:line="300" w:lineRule="auto"/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786859" w:rsidRPr="0073794C">
        <w:rPr>
          <w:rFonts w:asciiTheme="minorHAnsi" w:hAnsiTheme="minorHAnsi" w:cstheme="minorHAnsi"/>
          <w:sz w:val="22"/>
          <w:szCs w:val="22"/>
        </w:rPr>
        <w:t>w 10 przypadkach przekazano informacje o inwestycji do BSKZ, pismo nie zawierało wszystkich informacji zgodnie z § 3 Zarządzenia nr 754/2018 r.</w:t>
      </w:r>
    </w:p>
    <w:p w:rsidR="000A2075" w:rsidRDefault="000A2075" w:rsidP="000A2075">
      <w:pPr>
        <w:spacing w:before="120" w:after="240" w:line="300" w:lineRule="auto"/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786859" w:rsidRPr="0073794C">
        <w:rPr>
          <w:rFonts w:asciiTheme="minorHAnsi" w:hAnsiTheme="minorHAnsi" w:cstheme="minorHAnsi"/>
          <w:sz w:val="22"/>
          <w:szCs w:val="22"/>
        </w:rPr>
        <w:t>w 2 przypadkach zadania nie rozpoczęto</w:t>
      </w:r>
    </w:p>
    <w:p w:rsidR="005E229D" w:rsidRPr="0073794C" w:rsidRDefault="000A2075" w:rsidP="000A2075">
      <w:pPr>
        <w:spacing w:before="120" w:after="240" w:line="300" w:lineRule="auto"/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786859" w:rsidRPr="0073794C">
        <w:rPr>
          <w:rFonts w:asciiTheme="minorHAnsi" w:hAnsiTheme="minorHAnsi" w:cstheme="minorHAnsi"/>
          <w:sz w:val="22"/>
          <w:szCs w:val="22"/>
        </w:rPr>
        <w:t>w 2 przypadkach nie zawiadomiono o inwestycji BSKZ tj. dla zadania pn.:</w:t>
      </w:r>
    </w:p>
    <w:p w:rsidR="005E229D" w:rsidRPr="0073794C" w:rsidRDefault="000A2075" w:rsidP="000A2075">
      <w:pPr>
        <w:spacing w:before="120" w:after="240" w:line="300" w:lineRule="auto"/>
        <w:ind w:left="99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1. </w:t>
      </w:r>
      <w:r w:rsidR="00786859" w:rsidRPr="0073794C">
        <w:rPr>
          <w:rFonts w:asciiTheme="minorHAnsi" w:hAnsiTheme="minorHAnsi" w:cstheme="minorHAnsi"/>
          <w:sz w:val="22"/>
          <w:szCs w:val="22"/>
        </w:rPr>
        <w:t>„Wykonanie monitoringu na terenie Miejskiego Ogrodu Zoologicznego."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86859" w:rsidRPr="0073794C">
        <w:rPr>
          <w:rFonts w:asciiTheme="minorHAnsi" w:hAnsiTheme="minorHAnsi" w:cstheme="minorHAnsi"/>
          <w:sz w:val="22"/>
          <w:szCs w:val="22"/>
        </w:rPr>
        <w:t>Z wyjaśnień jednostki kontrolowanej wynika, iż cyt.:„(...) SZRM podjął decyzję, że ze względu na znikomą ingerencję w przestrzeń oraz budynki na terenie Miejskiego Ogrodu Zoologicznego w Warszawie, polegającą na montażu kamer telewizji dozorowej CC7V, nie zachodzi konieczność stosowania Zarządzenia nr 754/2018 Prezydenta m.st. Warszawy. (...)”</w:t>
      </w:r>
    </w:p>
    <w:p w:rsidR="005E229D" w:rsidRPr="0073794C" w:rsidRDefault="000A2075" w:rsidP="000A2075">
      <w:pPr>
        <w:spacing w:before="120" w:after="240" w:line="300" w:lineRule="auto"/>
        <w:ind w:left="99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</w:t>
      </w:r>
      <w:r w:rsidR="00786859" w:rsidRPr="0073794C">
        <w:rPr>
          <w:rFonts w:asciiTheme="minorHAnsi" w:hAnsiTheme="minorHAnsi" w:cstheme="minorHAnsi"/>
          <w:sz w:val="22"/>
          <w:szCs w:val="22"/>
        </w:rPr>
        <w:t>„Izba Pamięci przy Cmentarzu Powstańców Warszawy na Woli." Z wyjaśnień jednostki kontrolowanej wynika, iż cyt.: „(...) prace projektowe dla inwestycji zostały wykonane na podstawie wybranej pracy konkursowej, wyłonionej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86859" w:rsidRPr="0073794C">
        <w:rPr>
          <w:rFonts w:asciiTheme="minorHAnsi" w:hAnsiTheme="minorHAnsi" w:cstheme="minorHAnsi"/>
          <w:sz w:val="22"/>
          <w:szCs w:val="22"/>
        </w:rPr>
        <w:t>w wyniku konkursu ogłoszonego przez Biuro Architektury w 2015 roku. Po uchwaleniu, w 2018 roku, zmian miejscowego planu zagospodarowania przestrzennego, który zawiera zapisy dotyczące „zasad ochrony dziedzictwa kulturowego i zabytków," SZRM przejął całą dokumentację. W dniu 14.07.2019 Biuro Architektury uzgodniło projekt budowlany z Wojewódzkim Urzędem Ochrony Zabytków."</w:t>
      </w:r>
    </w:p>
    <w:p w:rsidR="005E229D" w:rsidRDefault="00786859" w:rsidP="000A2075">
      <w:pPr>
        <w:pStyle w:val="Akapitzlist"/>
        <w:numPr>
          <w:ilvl w:val="0"/>
          <w:numId w:val="8"/>
        </w:num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0A2075">
        <w:rPr>
          <w:rFonts w:asciiTheme="minorHAnsi" w:hAnsiTheme="minorHAnsi" w:cstheme="minorHAnsi"/>
          <w:sz w:val="22"/>
          <w:szCs w:val="22"/>
        </w:rPr>
        <w:t>5 zadań drogowych nie dotyczących realizacji w obiekcie zabytkowym.</w:t>
      </w:r>
    </w:p>
    <w:p w:rsidR="00921A8A" w:rsidRPr="000A2075" w:rsidRDefault="00921A8A" w:rsidP="00921A8A">
      <w:pPr>
        <w:pStyle w:val="Akapitzlist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</w:p>
    <w:p w:rsidR="005E229D" w:rsidRPr="00921A8A" w:rsidRDefault="00786859" w:rsidP="00921A8A">
      <w:pPr>
        <w:pStyle w:val="Akapitzlist"/>
        <w:numPr>
          <w:ilvl w:val="0"/>
          <w:numId w:val="7"/>
        </w:numPr>
        <w:spacing w:before="120" w:after="240" w:line="30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921A8A">
        <w:rPr>
          <w:rFonts w:asciiTheme="minorHAnsi" w:hAnsiTheme="minorHAnsi" w:cstheme="minorHAnsi"/>
          <w:sz w:val="22"/>
          <w:szCs w:val="22"/>
        </w:rPr>
        <w:t>W 2021 roku łącznie rozpoczęto 41 zadania inwestycyjne z czego:</w:t>
      </w:r>
    </w:p>
    <w:p w:rsidR="005E229D" w:rsidRPr="00921A8A" w:rsidRDefault="00786859" w:rsidP="00921A8A">
      <w:pPr>
        <w:pStyle w:val="Akapitzlist"/>
        <w:numPr>
          <w:ilvl w:val="0"/>
          <w:numId w:val="8"/>
        </w:num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921A8A">
        <w:rPr>
          <w:rFonts w:asciiTheme="minorHAnsi" w:hAnsiTheme="minorHAnsi" w:cstheme="minorHAnsi"/>
          <w:sz w:val="22"/>
          <w:szCs w:val="22"/>
        </w:rPr>
        <w:t>15 zadań kubaturowych</w:t>
      </w:r>
    </w:p>
    <w:p w:rsidR="005E229D" w:rsidRPr="0073794C" w:rsidRDefault="00921A8A" w:rsidP="00921A8A">
      <w:pPr>
        <w:spacing w:before="120" w:after="240" w:line="300" w:lineRule="auto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786859" w:rsidRPr="0073794C">
        <w:rPr>
          <w:rFonts w:asciiTheme="minorHAnsi" w:hAnsiTheme="minorHAnsi" w:cstheme="minorHAnsi"/>
          <w:sz w:val="22"/>
          <w:szCs w:val="22"/>
        </w:rPr>
        <w:t>9 zadań realizowanych w obiekcie zabytkowym</w:t>
      </w:r>
    </w:p>
    <w:p w:rsidR="005E229D" w:rsidRPr="0073794C" w:rsidRDefault="00921A8A" w:rsidP="00921A8A">
      <w:pPr>
        <w:spacing w:before="120" w:after="240" w:line="300" w:lineRule="auto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786859" w:rsidRPr="0073794C">
        <w:rPr>
          <w:rFonts w:asciiTheme="minorHAnsi" w:hAnsiTheme="minorHAnsi" w:cstheme="minorHAnsi"/>
          <w:sz w:val="22"/>
          <w:szCs w:val="22"/>
        </w:rPr>
        <w:t>w 7 przypadkach przekazano informacje o inwestycji do BSKZ, pisma nie zawierały wszystkich informacji zgodnie z § 3 Zarządzenia nr 754/2018 r.</w:t>
      </w:r>
    </w:p>
    <w:p w:rsidR="005E229D" w:rsidRPr="00921A8A" w:rsidRDefault="00786859" w:rsidP="00921A8A">
      <w:pPr>
        <w:pStyle w:val="Akapitzlist"/>
        <w:numPr>
          <w:ilvl w:val="0"/>
          <w:numId w:val="8"/>
        </w:num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921A8A">
        <w:rPr>
          <w:rFonts w:asciiTheme="minorHAnsi" w:hAnsiTheme="minorHAnsi" w:cstheme="minorHAnsi"/>
          <w:sz w:val="22"/>
          <w:szCs w:val="22"/>
        </w:rPr>
        <w:t>26 zadań drogowych</w:t>
      </w:r>
    </w:p>
    <w:p w:rsidR="005E229D" w:rsidRPr="0073794C" w:rsidRDefault="00921A8A" w:rsidP="00921A8A">
      <w:pPr>
        <w:spacing w:before="120" w:after="240" w:line="300" w:lineRule="auto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786859" w:rsidRPr="0073794C">
        <w:rPr>
          <w:rFonts w:asciiTheme="minorHAnsi" w:hAnsiTheme="minorHAnsi" w:cstheme="minorHAnsi"/>
          <w:sz w:val="22"/>
          <w:szCs w:val="22"/>
        </w:rPr>
        <w:t>5 zadań realizowanych w obiekcie zabytkowym</w:t>
      </w:r>
    </w:p>
    <w:p w:rsidR="005E229D" w:rsidRPr="0073794C" w:rsidRDefault="00921A8A" w:rsidP="00921A8A">
      <w:pPr>
        <w:spacing w:before="120" w:after="240" w:line="300" w:lineRule="auto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786859" w:rsidRPr="0073794C">
        <w:rPr>
          <w:rFonts w:asciiTheme="minorHAnsi" w:hAnsiTheme="minorHAnsi" w:cstheme="minorHAnsi"/>
          <w:sz w:val="22"/>
          <w:szCs w:val="22"/>
        </w:rPr>
        <w:t>w 4 przypadkach przekazano informacje o inwestycji do BSKZ, pisma nie zawierały</w:t>
      </w:r>
    </w:p>
    <w:p w:rsidR="005E229D" w:rsidRPr="0073794C" w:rsidRDefault="00306E36" w:rsidP="0073794C">
      <w:p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III. </w:t>
      </w:r>
      <w:r w:rsidR="00786859" w:rsidRPr="0073794C">
        <w:rPr>
          <w:rFonts w:asciiTheme="minorHAnsi" w:hAnsiTheme="minorHAnsi" w:cstheme="minorHAnsi"/>
          <w:sz w:val="22"/>
          <w:szCs w:val="22"/>
        </w:rPr>
        <w:t>SZRM realizował w kontrolowanym okresie również „Program poprawy jakości dróg nieutwardzonych". Ustalenia przeprowadzonej kontroli wskazują, iż w latach 2020 - 2021 programem objęto 44 inwestycje w obrębie dróg nieutwardzonych. Dokumentacja jak również mapy wykazała, iż jedna z ww. dróg położona przy ul. Drukarzy (Dzielnica Włochy) znajdowała się na obszarze ujętym w GEZ. Pozostałe 43 inwestycje drogowe znajdowały się poza obszarem GEZ. Należy przy tym zauważyć, że w przypadku realizacji ww. programu obowiązek złożenia informacji do BSKZ leży po stronie Urzędu Dzielnicy, na terenie, której posadowiona jest wskazana droga.</w:t>
      </w:r>
    </w:p>
    <w:p w:rsidR="005E229D" w:rsidRPr="0073794C" w:rsidRDefault="00306E36" w:rsidP="0073794C">
      <w:p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IV. </w:t>
      </w:r>
      <w:r w:rsidR="00786859" w:rsidRPr="0073794C">
        <w:rPr>
          <w:rFonts w:asciiTheme="minorHAnsi" w:hAnsiTheme="minorHAnsi" w:cstheme="minorHAnsi"/>
          <w:sz w:val="22"/>
          <w:szCs w:val="22"/>
        </w:rPr>
        <w:t>Ponadto ustalono, iż w okresie objętym kontrolą (tj. w latach 2020 - 2021):</w:t>
      </w:r>
    </w:p>
    <w:p w:rsidR="005E229D" w:rsidRPr="00306E36" w:rsidRDefault="00786859" w:rsidP="00306E36">
      <w:pPr>
        <w:pStyle w:val="Akapitzlist"/>
        <w:numPr>
          <w:ilvl w:val="0"/>
          <w:numId w:val="9"/>
        </w:num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306E36">
        <w:rPr>
          <w:rFonts w:asciiTheme="minorHAnsi" w:hAnsiTheme="minorHAnsi" w:cstheme="minorHAnsi"/>
          <w:sz w:val="22"/>
          <w:szCs w:val="22"/>
        </w:rPr>
        <w:t>w 4 przypadkach BSKZ wyznaczyło osobę, która z ramienia BSKZ brała udział w naradach koordynacyjnych,</w:t>
      </w:r>
    </w:p>
    <w:p w:rsidR="005E229D" w:rsidRPr="00306E36" w:rsidRDefault="00786859" w:rsidP="00306E36">
      <w:pPr>
        <w:pStyle w:val="Akapitzlist"/>
        <w:numPr>
          <w:ilvl w:val="0"/>
          <w:numId w:val="9"/>
        </w:num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306E36">
        <w:rPr>
          <w:rFonts w:asciiTheme="minorHAnsi" w:hAnsiTheme="minorHAnsi" w:cstheme="minorHAnsi"/>
          <w:sz w:val="22"/>
          <w:szCs w:val="22"/>
        </w:rPr>
        <w:t>nie odnotowano przypadku w którym opinia BSKZ różniła się od wydanej decyzji M WKZ,</w:t>
      </w:r>
    </w:p>
    <w:p w:rsidR="005E229D" w:rsidRPr="00306E36" w:rsidRDefault="00786859" w:rsidP="00306E36">
      <w:pPr>
        <w:pStyle w:val="Akapitzlist"/>
        <w:numPr>
          <w:ilvl w:val="0"/>
          <w:numId w:val="9"/>
        </w:num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306E36">
        <w:rPr>
          <w:rFonts w:asciiTheme="minorHAnsi" w:hAnsiTheme="minorHAnsi" w:cstheme="minorHAnsi"/>
          <w:sz w:val="22"/>
          <w:szCs w:val="22"/>
        </w:rPr>
        <w:t>w 3 przypadkach BSKZ weryfikowało wdrażanie wydanych zaleceń poprzez udział w naradach koordynacyjnych,</w:t>
      </w:r>
    </w:p>
    <w:p w:rsidR="005E229D" w:rsidRPr="00306E36" w:rsidRDefault="00786859" w:rsidP="00306E36">
      <w:pPr>
        <w:pStyle w:val="Akapitzlist"/>
        <w:numPr>
          <w:ilvl w:val="0"/>
          <w:numId w:val="9"/>
        </w:num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306E36">
        <w:rPr>
          <w:rFonts w:asciiTheme="minorHAnsi" w:hAnsiTheme="minorHAnsi" w:cstheme="minorHAnsi"/>
          <w:sz w:val="22"/>
          <w:szCs w:val="22"/>
        </w:rPr>
        <w:t>nie odnotowano przypadku otrzymania od BSKZ pisemnego wniosku o wydłużenie terminu na wydanie wytycznych dla sposobów i warunków prowadzenia inwestycji,</w:t>
      </w:r>
    </w:p>
    <w:p w:rsidR="005E229D" w:rsidRPr="00306E36" w:rsidRDefault="00786859" w:rsidP="00306E36">
      <w:pPr>
        <w:pStyle w:val="Akapitzlist"/>
        <w:numPr>
          <w:ilvl w:val="0"/>
          <w:numId w:val="9"/>
        </w:num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306E36">
        <w:rPr>
          <w:rFonts w:asciiTheme="minorHAnsi" w:hAnsiTheme="minorHAnsi" w:cstheme="minorHAnsi"/>
          <w:sz w:val="22"/>
          <w:szCs w:val="22"/>
        </w:rPr>
        <w:t>nie odnotowano przypadku w którym jednostka kontrolowana zwróciła się tylko do MWKZ o ‘wydanie wytycznych przed realizacją roboty budowlanej.</w:t>
      </w:r>
    </w:p>
    <w:p w:rsidR="005E229D" w:rsidRPr="0073794C" w:rsidRDefault="00786859" w:rsidP="0073794C">
      <w:p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73794C">
        <w:rPr>
          <w:rFonts w:asciiTheme="minorHAnsi" w:hAnsiTheme="minorHAnsi" w:cstheme="minorHAnsi"/>
          <w:sz w:val="22"/>
          <w:szCs w:val="22"/>
        </w:rPr>
        <w:t>Kontrola objęła również szczegółową analizą wszystkie pozostałe inwestycje - z uwzględnieniem także tych, które według przedłożonej dokumentacji i zestawień położone były poza obszarem zabytkowym. Weryfikacja map pozwoliła stwierdzić, że wszystkie pozostałe inwestycje faktycznie znajdowały się poza obszarem zabytkowym i nie podlegały postanowieniom przedmiotowego zarządzenia.</w:t>
      </w:r>
    </w:p>
    <w:p w:rsidR="005E229D" w:rsidRPr="0073794C" w:rsidRDefault="00786859" w:rsidP="0073794C">
      <w:p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73794C">
        <w:rPr>
          <w:rFonts w:asciiTheme="minorHAnsi" w:hAnsiTheme="minorHAnsi" w:cstheme="minorHAnsi"/>
          <w:sz w:val="22"/>
          <w:szCs w:val="22"/>
        </w:rPr>
        <w:t>Przedstawiając powyższe ustalenia i oceny zalecam:</w:t>
      </w:r>
    </w:p>
    <w:p w:rsidR="005E229D" w:rsidRPr="00306E36" w:rsidRDefault="00786859" w:rsidP="00306E36">
      <w:pPr>
        <w:pStyle w:val="Akapitzlist"/>
        <w:numPr>
          <w:ilvl w:val="0"/>
          <w:numId w:val="10"/>
        </w:num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306E36">
        <w:rPr>
          <w:rFonts w:asciiTheme="minorHAnsi" w:hAnsiTheme="minorHAnsi" w:cstheme="minorHAnsi"/>
          <w:sz w:val="22"/>
          <w:szCs w:val="22"/>
        </w:rPr>
        <w:t>Występować do BSKZ o opinię dla każdej roboty budowlanej (tj. budowa, przebudowa, montaż, remont, ro</w:t>
      </w:r>
      <w:r w:rsidR="00BD6660" w:rsidRPr="00306E36">
        <w:rPr>
          <w:rFonts w:asciiTheme="minorHAnsi" w:hAnsiTheme="minorHAnsi" w:cstheme="minorHAnsi"/>
          <w:sz w:val="22"/>
          <w:szCs w:val="22"/>
        </w:rPr>
        <w:t>zbiórka obiektu budowlanego itp..</w:t>
      </w:r>
      <w:r w:rsidRPr="00306E36">
        <w:rPr>
          <w:rFonts w:asciiTheme="minorHAnsi" w:hAnsiTheme="minorHAnsi" w:cstheme="minorHAnsi"/>
          <w:sz w:val="22"/>
          <w:szCs w:val="22"/>
        </w:rPr>
        <w:t>), która może prowadzić do naruszenia substancji lub do zmiany wyglądu zabytku nieruchomego.</w:t>
      </w:r>
    </w:p>
    <w:p w:rsidR="005E229D" w:rsidRPr="00306E36" w:rsidRDefault="00786859" w:rsidP="00306E36">
      <w:pPr>
        <w:pStyle w:val="Akapitzlist"/>
        <w:numPr>
          <w:ilvl w:val="0"/>
          <w:numId w:val="10"/>
        </w:num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306E36">
        <w:rPr>
          <w:rFonts w:asciiTheme="minorHAnsi" w:hAnsiTheme="minorHAnsi" w:cstheme="minorHAnsi"/>
          <w:sz w:val="22"/>
          <w:szCs w:val="22"/>
        </w:rPr>
        <w:t>Przekazywać informacje do BSKZ o zamiarze podjęcia inwestycji, zawierające wszystkie dane określone w § 3 Zarządzenia nr 754/2018 r. Prezydenta m.st. Warszawy z dnia 14 maja 2018 r.</w:t>
      </w:r>
    </w:p>
    <w:p w:rsidR="005E229D" w:rsidRPr="0073794C" w:rsidRDefault="00786859" w:rsidP="0073794C">
      <w:p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73794C">
        <w:rPr>
          <w:rFonts w:asciiTheme="minorHAnsi" w:hAnsiTheme="minorHAnsi" w:cstheme="minorHAnsi"/>
          <w:sz w:val="22"/>
          <w:szCs w:val="22"/>
        </w:rPr>
        <w:t>Na podstawie § 22 ust. 10 Regulaminu organizacyjnego oraz § 41 ust. 1 Zarządzenia oczekuję od Pana w terminie nie dłuższym niż 30 dni od daty doręczenia niniejszego Wystąpienia pokontrolnego, informacji o sposobie realizacji zaleceń/wniosków pokontrolnych i wykorzystaniu uwag zawartych w wystąpieniu pokontrolnym lub przyczynach braku realizacji zaleceń/wniosków pokontrolnych lub niewykorzystaniu uwag bądź o innym sposobie usunięcia stwierdzonych nieprawidłowości lub uchybień.</w:t>
      </w:r>
    </w:p>
    <w:p w:rsidR="005E229D" w:rsidRPr="0073794C" w:rsidRDefault="00786859" w:rsidP="0073794C">
      <w:p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73794C">
        <w:rPr>
          <w:rFonts w:asciiTheme="minorHAnsi" w:hAnsiTheme="minorHAnsi" w:cstheme="minorHAnsi"/>
          <w:sz w:val="22"/>
          <w:szCs w:val="22"/>
        </w:rPr>
        <w:lastRenderedPageBreak/>
        <w:t>Na podstawie § 41 ust. 1 Zarządzenia zobowiązuję Pana do przekazania kopii ww. informacji Pani Renacie Kaznowskiej Zastępcy Prezydenta m.st. War</w:t>
      </w:r>
      <w:r w:rsidR="00BD6660" w:rsidRPr="0073794C">
        <w:rPr>
          <w:rFonts w:asciiTheme="minorHAnsi" w:hAnsiTheme="minorHAnsi" w:cstheme="minorHAnsi"/>
          <w:sz w:val="22"/>
          <w:szCs w:val="22"/>
        </w:rPr>
        <w:t>szawy oraz Panu Michałowi Krasuc</w:t>
      </w:r>
      <w:r w:rsidRPr="0073794C">
        <w:rPr>
          <w:rFonts w:asciiTheme="minorHAnsi" w:hAnsiTheme="minorHAnsi" w:cstheme="minorHAnsi"/>
          <w:sz w:val="22"/>
          <w:szCs w:val="22"/>
        </w:rPr>
        <w:t>kiemu Dyrektorowi Biura Stołecznego Konserwatora Zabytków</w:t>
      </w:r>
    </w:p>
    <w:p w:rsidR="00FE7093" w:rsidRPr="00FE7093" w:rsidRDefault="00FE7093" w:rsidP="00FE7093">
      <w:pPr>
        <w:tabs>
          <w:tab w:val="left" w:pos="426"/>
        </w:tabs>
        <w:spacing w:before="120" w:after="240" w:line="300" w:lineRule="auto"/>
        <w:ind w:left="4536"/>
        <w:contextualSpacing/>
        <w:rPr>
          <w:rFonts w:asciiTheme="minorHAnsi" w:eastAsia="Arial" w:hAnsiTheme="minorHAnsi" w:cstheme="minorHAnsi"/>
          <w:sz w:val="22"/>
          <w:szCs w:val="22"/>
        </w:rPr>
      </w:pPr>
      <w:r w:rsidRPr="00FE7093">
        <w:rPr>
          <w:rFonts w:asciiTheme="minorHAnsi" w:eastAsia="Arial" w:hAnsiTheme="minorHAnsi" w:cstheme="minorHAnsi"/>
          <w:sz w:val="22"/>
          <w:szCs w:val="22"/>
        </w:rPr>
        <w:t xml:space="preserve">ZASTĘPCA DYREKTORA BIURA KONTROLI /-/ </w:t>
      </w:r>
    </w:p>
    <w:p w:rsidR="00FE7093" w:rsidRPr="00FE7093" w:rsidRDefault="00FE7093" w:rsidP="00FE7093">
      <w:pPr>
        <w:tabs>
          <w:tab w:val="left" w:pos="426"/>
        </w:tabs>
        <w:spacing w:before="120" w:after="240" w:line="300" w:lineRule="auto"/>
        <w:ind w:left="4536"/>
        <w:contextualSpacing/>
        <w:rPr>
          <w:rFonts w:asciiTheme="minorHAnsi" w:eastAsia="Arial" w:hAnsiTheme="minorHAnsi" w:cstheme="minorHAnsi"/>
          <w:sz w:val="22"/>
          <w:szCs w:val="22"/>
        </w:rPr>
      </w:pPr>
      <w:r w:rsidRPr="00FE7093">
        <w:rPr>
          <w:rFonts w:asciiTheme="minorHAnsi" w:eastAsia="Arial" w:hAnsiTheme="minorHAnsi" w:cstheme="minorHAnsi"/>
          <w:sz w:val="22"/>
          <w:szCs w:val="22"/>
        </w:rPr>
        <w:t>Piotr Sielecki</w:t>
      </w:r>
    </w:p>
    <w:p w:rsidR="005E229D" w:rsidRPr="00FE7093" w:rsidRDefault="00786859" w:rsidP="0073794C">
      <w:pPr>
        <w:spacing w:before="120" w:after="240" w:line="30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FE7093">
        <w:rPr>
          <w:rFonts w:asciiTheme="minorHAnsi" w:eastAsia="Arial" w:hAnsiTheme="minorHAnsi" w:cstheme="minorHAnsi"/>
          <w:sz w:val="22"/>
          <w:szCs w:val="22"/>
          <w:u w:val="single"/>
        </w:rPr>
        <w:t>Do wiadomości:</w:t>
      </w:r>
    </w:p>
    <w:p w:rsidR="004C2AB3" w:rsidRPr="0073794C" w:rsidRDefault="00786859" w:rsidP="0073794C">
      <w:p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73794C">
        <w:rPr>
          <w:rFonts w:asciiTheme="minorHAnsi" w:hAnsiTheme="minorHAnsi" w:cstheme="minorHAnsi"/>
          <w:sz w:val="22"/>
          <w:szCs w:val="22"/>
        </w:rPr>
        <w:t xml:space="preserve">1. Pani Renata Kaznowska Zastępca Prezydenta m.st. Warszawy </w:t>
      </w:r>
    </w:p>
    <w:p w:rsidR="005E229D" w:rsidRPr="00215181" w:rsidRDefault="00786859" w:rsidP="00215181">
      <w:p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73794C">
        <w:rPr>
          <w:rFonts w:asciiTheme="minorHAnsi" w:hAnsiTheme="minorHAnsi" w:cstheme="minorHAnsi"/>
          <w:sz w:val="22"/>
          <w:szCs w:val="22"/>
        </w:rPr>
        <w:t>2. Pan Michał Krasucki Dyrektor Biura Stołecznego Konserwatora</w:t>
      </w:r>
      <w:r w:rsidR="004C2AB3" w:rsidRPr="0073794C">
        <w:rPr>
          <w:rFonts w:asciiTheme="minorHAnsi" w:hAnsiTheme="minorHAnsi" w:cstheme="minorHAnsi"/>
          <w:sz w:val="22"/>
          <w:szCs w:val="22"/>
        </w:rPr>
        <w:t xml:space="preserve"> </w:t>
      </w:r>
      <w:r w:rsidRPr="0073794C">
        <w:rPr>
          <w:rFonts w:asciiTheme="minorHAnsi" w:hAnsiTheme="minorHAnsi" w:cstheme="minorHAnsi"/>
          <w:sz w:val="22"/>
          <w:szCs w:val="22"/>
        </w:rPr>
        <w:t xml:space="preserve"> </w:t>
      </w:r>
      <w:r w:rsidR="00BD6660" w:rsidRPr="0073794C">
        <w:rPr>
          <w:rFonts w:asciiTheme="minorHAnsi" w:hAnsiTheme="minorHAnsi" w:cstheme="minorHAnsi"/>
          <w:sz w:val="22"/>
          <w:szCs w:val="22"/>
        </w:rPr>
        <w:t>Zabytków</w:t>
      </w:r>
      <w:r w:rsidR="00FE7093">
        <w:rPr>
          <w:rFonts w:asciiTheme="minorHAnsi" w:hAnsiTheme="minorHAnsi" w:cstheme="minorHAnsi"/>
          <w:sz w:val="22"/>
          <w:szCs w:val="22"/>
        </w:rPr>
        <w:t>.</w:t>
      </w:r>
    </w:p>
    <w:sectPr w:rsidR="005E229D" w:rsidRPr="00215181" w:rsidSect="004C239A"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348" w:right="1493" w:bottom="1988" w:left="146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924" w:rsidRDefault="00AE2924">
      <w:r>
        <w:separator/>
      </w:r>
    </w:p>
  </w:endnote>
  <w:endnote w:type="continuationSeparator" w:id="0">
    <w:p w:rsidR="00AE2924" w:rsidRDefault="00AE2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29D" w:rsidRDefault="000D3A8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6537960</wp:posOffset>
              </wp:positionH>
              <wp:positionV relativeFrom="page">
                <wp:posOffset>9772015</wp:posOffset>
              </wp:positionV>
              <wp:extent cx="57785" cy="91440"/>
              <wp:effectExtent l="3810" t="0" r="0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91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229D" w:rsidRDefault="00786859">
                          <w:pPr>
                            <w:pStyle w:val="Headerorfooter1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1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4.8pt;margin-top:769.45pt;width:4.55pt;height:7.2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" filled="f" stroked="f">
              <v:textbox style="mso-fit-shape-to-text:t" inset="0,0,0,0">
                <w:txbxContent>
                  <w:p w:rsidR="005E229D" w:rsidRDefault="00786859">
                    <w:pPr>
                      <w:pStyle w:val="Headerorfooter1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1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226268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215181" w:rsidRPr="00215181" w:rsidRDefault="00215181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15181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15181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15181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306E36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215181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F13B16" w:rsidRDefault="00F13B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228422"/>
      <w:docPartObj>
        <w:docPartGallery w:val="Page Numbers (Bottom of Page)"/>
        <w:docPartUnique/>
      </w:docPartObj>
    </w:sdtPr>
    <w:sdtContent>
      <w:p w:rsidR="00F13B16" w:rsidRDefault="00F13B16">
        <w:pPr>
          <w:pStyle w:val="Stopka"/>
          <w:jc w:val="right"/>
        </w:pPr>
        <w:r w:rsidRPr="00F13B16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13B16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13B16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306E36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13B16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F13B16" w:rsidRDefault="00F13B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924" w:rsidRDefault="00AE2924"/>
  </w:footnote>
  <w:footnote w:type="continuationSeparator" w:id="0">
    <w:p w:rsidR="00AE2924" w:rsidRDefault="00AE29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598" w:rsidRDefault="000D3A8E">
    <w:pPr>
      <w:pStyle w:val="Nagwek"/>
    </w:pPr>
    <w:r>
      <w:rPr>
        <w:noProof/>
      </w:rPr>
      <w:drawing>
        <wp:inline distT="0" distB="0" distL="0" distR="0" wp14:anchorId="2545FDF9" wp14:editId="092CF3AE">
          <wp:extent cx="5678805" cy="1066654"/>
          <wp:effectExtent l="0" t="0" r="0" b="635"/>
          <wp:docPr id="8" name="Obraz 8" descr="Urząd Miasta Stołecznego Warszawy, Biuro Kontroli, ul. Niecała 2, 00-098 Warszawa, tel. 22 443 32 35, 22 443 32 36, faks 22 443 32 37, adres do korespondencji: Aleje Jerozolimskie 44, 00-024 Warszawa, Sekretariat.BKW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8805" cy="1066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533E5"/>
    <w:multiLevelType w:val="hybridMultilevel"/>
    <w:tmpl w:val="3BC0C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13509"/>
    <w:multiLevelType w:val="multilevel"/>
    <w:tmpl w:val="A2E242FE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1765DB"/>
    <w:multiLevelType w:val="hybridMultilevel"/>
    <w:tmpl w:val="05806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72B22"/>
    <w:multiLevelType w:val="multilevel"/>
    <w:tmpl w:val="CE260CB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7E470E"/>
    <w:multiLevelType w:val="multilevel"/>
    <w:tmpl w:val="4894EC0E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54310A6"/>
    <w:multiLevelType w:val="multilevel"/>
    <w:tmpl w:val="E246180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3723B4"/>
    <w:multiLevelType w:val="multilevel"/>
    <w:tmpl w:val="E66C4B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EB3934"/>
    <w:multiLevelType w:val="hybridMultilevel"/>
    <w:tmpl w:val="F5DA4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5378C"/>
    <w:multiLevelType w:val="hybridMultilevel"/>
    <w:tmpl w:val="2B687F4C"/>
    <w:lvl w:ilvl="0" w:tplc="38A6B3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4D1B5C"/>
    <w:multiLevelType w:val="multilevel"/>
    <w:tmpl w:val="B53AE97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9"/>
  </w:num>
  <w:num w:numId="7">
    <w:abstractNumId w:val="8"/>
  </w:num>
  <w:num w:numId="8">
    <w:abstractNumId w:val="2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9D"/>
    <w:rsid w:val="000A2075"/>
    <w:rsid w:val="000D3A8E"/>
    <w:rsid w:val="00215181"/>
    <w:rsid w:val="00306E36"/>
    <w:rsid w:val="004C239A"/>
    <w:rsid w:val="004C2AB3"/>
    <w:rsid w:val="005E229D"/>
    <w:rsid w:val="0073794C"/>
    <w:rsid w:val="00786859"/>
    <w:rsid w:val="00921A8A"/>
    <w:rsid w:val="00A541E8"/>
    <w:rsid w:val="00AE2924"/>
    <w:rsid w:val="00BD6660"/>
    <w:rsid w:val="00D65982"/>
    <w:rsid w:val="00E50598"/>
    <w:rsid w:val="00F13B16"/>
    <w:rsid w:val="00FE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AE95181"/>
  <w15:docId w15:val="{648ABF82-2807-4012-8981-67776A6C2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79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4Exact">
    <w:name w:val="Body text|4 Exact"/>
    <w:basedOn w:val="Domylnaczcionkaakapitu"/>
    <w:link w:val="Bodytext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4Exact0">
    <w:name w:val="Body text|4 Exact"/>
    <w:basedOn w:val="Bodytext4Exact"/>
    <w:semiHidden/>
    <w:unhideWhenUsed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C7B27C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Bodytext46ptItalicExact">
    <w:name w:val="Body text|4 + 6 pt;Italic Exact"/>
    <w:basedOn w:val="Bodytext4Exact"/>
    <w:semiHidden/>
    <w:unhideWhenUsed/>
    <w:rPr>
      <w:rFonts w:ascii="Courier New" w:eastAsia="Courier New" w:hAnsi="Courier New" w:cs="Courier New"/>
      <w:b w:val="0"/>
      <w:bCs w:val="0"/>
      <w:i/>
      <w:iCs/>
      <w:smallCaps w:val="0"/>
      <w:strike w:val="0"/>
      <w:color w:val="C7B27C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Bodytext5Exact">
    <w:name w:val="Body text|5 Exact"/>
    <w:basedOn w:val="Domylnaczcionkaakapitu"/>
    <w:link w:val="Bodytext5"/>
    <w:rPr>
      <w:rFonts w:ascii="Arial" w:eastAsia="Arial" w:hAnsi="Arial" w:cs="Arial"/>
      <w:b w:val="0"/>
      <w:bCs w:val="0"/>
      <w:i w:val="0"/>
      <w:iCs w:val="0"/>
      <w:smallCaps w:val="0"/>
      <w:strike w:val="0"/>
      <w:sz w:val="86"/>
      <w:szCs w:val="86"/>
      <w:u w:val="none"/>
    </w:rPr>
  </w:style>
  <w:style w:type="character" w:customStyle="1" w:styleId="Bodytext5Exact0">
    <w:name w:val="Body text|5 Exact"/>
    <w:basedOn w:val="Bodytext5Exact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8B6961"/>
      <w:spacing w:val="0"/>
      <w:w w:val="100"/>
      <w:position w:val="0"/>
      <w:sz w:val="86"/>
      <w:szCs w:val="86"/>
      <w:u w:val="none"/>
      <w:lang w:val="pl-PL" w:eastAsia="pl-PL" w:bidi="pl-PL"/>
    </w:rPr>
  </w:style>
  <w:style w:type="character" w:customStyle="1" w:styleId="Picturecaption1Exact">
    <w:name w:val="Picture caption|1 Exact"/>
    <w:basedOn w:val="Domylnaczcionkaakapitu"/>
    <w:link w:val="Picturecaption1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Picturecaption1Exact0">
    <w:name w:val="Picture caption|1 Exact"/>
    <w:basedOn w:val="Picturecaption1Exact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8B6961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195ptNotBold">
    <w:name w:val="Heading #1|1 + 9.5 pt;Not Bold"/>
    <w:basedOn w:val="Heading1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14ptItalicSpacing1pt">
    <w:name w:val="Body text|2 + 14 pt;Italic;Spacing 1 pt"/>
    <w:basedOn w:val="Bodytext2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214ptItalicSpacing1pt0">
    <w:name w:val="Body text|2 + 14 pt;Italic;Spacing 1 pt"/>
    <w:basedOn w:val="Bodytext2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335A6D"/>
      <w:spacing w:val="2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335A6D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6">
    <w:name w:val="Body text|6_"/>
    <w:basedOn w:val="Domylnaczcionkaakapitu"/>
    <w:link w:val="Bodytext6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2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Bodytext4">
    <w:name w:val="Body text|4"/>
    <w:basedOn w:val="Normalny"/>
    <w:link w:val="Bodytext4Exact"/>
    <w:pPr>
      <w:shd w:val="clear" w:color="auto" w:fill="FFFFFF"/>
      <w:spacing w:after="620" w:line="170" w:lineRule="exact"/>
      <w:jc w:val="right"/>
    </w:pPr>
    <w:rPr>
      <w:rFonts w:ascii="Courier New" w:eastAsia="Courier New" w:hAnsi="Courier New" w:cs="Courier New"/>
      <w:sz w:val="15"/>
      <w:szCs w:val="15"/>
    </w:rPr>
  </w:style>
  <w:style w:type="paragraph" w:customStyle="1" w:styleId="Bodytext5">
    <w:name w:val="Body text|5"/>
    <w:basedOn w:val="Normalny"/>
    <w:link w:val="Bodytext5Exact"/>
    <w:pPr>
      <w:shd w:val="clear" w:color="auto" w:fill="FFFFFF"/>
      <w:spacing w:before="620" w:line="960" w:lineRule="exact"/>
    </w:pPr>
    <w:rPr>
      <w:rFonts w:ascii="Arial" w:eastAsia="Arial" w:hAnsi="Arial" w:cs="Arial"/>
      <w:sz w:val="86"/>
      <w:szCs w:val="86"/>
    </w:rPr>
  </w:style>
  <w:style w:type="paragraph" w:customStyle="1" w:styleId="Picturecaption1">
    <w:name w:val="Picture caption|1"/>
    <w:basedOn w:val="Normalny"/>
    <w:link w:val="Picturecaption1Exact"/>
    <w:qFormat/>
    <w:pPr>
      <w:shd w:val="clear" w:color="auto" w:fill="FFFFFF"/>
      <w:spacing w:line="156" w:lineRule="exact"/>
    </w:pPr>
    <w:rPr>
      <w:rFonts w:ascii="Arial" w:eastAsia="Arial" w:hAnsi="Arial" w:cs="Arial"/>
      <w:b/>
      <w:bCs/>
      <w:sz w:val="14"/>
      <w:szCs w:val="14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26" w:lineRule="exact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after="280" w:line="158" w:lineRule="exact"/>
    </w:pPr>
    <w:rPr>
      <w:rFonts w:ascii="Arial" w:eastAsia="Arial" w:hAnsi="Arial" w:cs="Arial"/>
      <w:b/>
      <w:bCs/>
      <w:sz w:val="16"/>
      <w:szCs w:val="16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280" w:after="280" w:line="212" w:lineRule="exact"/>
      <w:ind w:hanging="380"/>
    </w:pPr>
    <w:rPr>
      <w:rFonts w:ascii="Arial" w:eastAsia="Arial" w:hAnsi="Arial" w:cs="Arial"/>
      <w:sz w:val="19"/>
      <w:szCs w:val="19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12" w:lineRule="exact"/>
    </w:pPr>
    <w:rPr>
      <w:rFonts w:ascii="Arial" w:eastAsia="Arial" w:hAnsi="Arial" w:cs="Arial"/>
      <w:sz w:val="19"/>
      <w:szCs w:val="19"/>
    </w:rPr>
  </w:style>
  <w:style w:type="paragraph" w:customStyle="1" w:styleId="Bodytext60">
    <w:name w:val="Body text|6"/>
    <w:basedOn w:val="Normalny"/>
    <w:link w:val="Bodytext6"/>
    <w:pPr>
      <w:shd w:val="clear" w:color="auto" w:fill="FFFFFF"/>
      <w:spacing w:before="160" w:after="160" w:line="190" w:lineRule="exact"/>
    </w:pPr>
    <w:rPr>
      <w:rFonts w:ascii="Arial" w:eastAsia="Arial" w:hAnsi="Arial" w:cs="Arial"/>
      <w:b/>
      <w:bCs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E505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0598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505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059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3A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A8E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379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0A2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249B1-D22F-40C9-86A5-772AFEBC6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992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cp:lastModifiedBy>Nalazek Izabela (KW)</cp:lastModifiedBy>
  <cp:revision>12</cp:revision>
  <dcterms:created xsi:type="dcterms:W3CDTF">2023-10-04T09:48:00Z</dcterms:created>
  <dcterms:modified xsi:type="dcterms:W3CDTF">2024-02-28T13:48:00Z</dcterms:modified>
</cp:coreProperties>
</file>