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5E099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5812" w:firstLine="0"/>
        <w:jc w:val="left"/>
        <w:rPr>
          <w:rFonts w:asciiTheme="minorHAnsi" w:hAnsiTheme="minorHAnsi" w:cstheme="minorHAnsi"/>
          <w:sz w:val="22"/>
          <w:szCs w:val="22"/>
        </w:rPr>
      </w:pPr>
      <w:r w:rsidRPr="008B124F">
        <w:rPr>
          <w:rFonts w:asciiTheme="minorHAnsi" w:hAnsiTheme="minorHAnsi" w:cstheme="minorHAnsi"/>
          <w:sz w:val="22"/>
          <w:szCs w:val="22"/>
        </w:rPr>
        <w:t>Warszawa, dnia 4 lipca 2024 r.</w:t>
      </w:r>
    </w:p>
    <w:p w14:paraId="7785E09A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8B124F">
        <w:rPr>
          <w:rFonts w:asciiTheme="minorHAnsi" w:hAnsiTheme="minorHAnsi" w:cstheme="minorHAnsi"/>
          <w:sz w:val="22"/>
          <w:szCs w:val="22"/>
          <w:lang w:val="en-US" w:eastAsia="en-US" w:bidi="en-US"/>
        </w:rPr>
        <w:t>KV7-WP.1712.92.2023.MST</w:t>
      </w:r>
    </w:p>
    <w:p w14:paraId="130E6C5B" w14:textId="77777777" w:rsidR="00467181" w:rsidRDefault="00040C29" w:rsidP="00056268">
      <w:pPr>
        <w:pStyle w:val="Bodytext20"/>
        <w:shd w:val="clear" w:color="auto" w:fill="auto"/>
        <w:spacing w:before="240" w:after="680" w:line="300" w:lineRule="auto"/>
        <w:ind w:left="5245" w:right="780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B124F">
        <w:rPr>
          <w:rFonts w:asciiTheme="minorHAnsi" w:hAnsiTheme="minorHAnsi" w:cstheme="minorHAnsi"/>
          <w:sz w:val="22"/>
          <w:szCs w:val="22"/>
        </w:rPr>
        <w:t xml:space="preserve">Pani Daria Schmidt </w:t>
      </w:r>
    </w:p>
    <w:p w14:paraId="0E76AD12" w14:textId="77777777" w:rsidR="00467181" w:rsidRDefault="00040C29" w:rsidP="00056268">
      <w:pPr>
        <w:pStyle w:val="Bodytext20"/>
        <w:shd w:val="clear" w:color="auto" w:fill="auto"/>
        <w:spacing w:before="240" w:after="680" w:line="300" w:lineRule="auto"/>
        <w:ind w:left="5245" w:right="780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B124F">
        <w:rPr>
          <w:rFonts w:asciiTheme="minorHAnsi" w:hAnsiTheme="minorHAnsi" w:cstheme="minorHAnsi"/>
          <w:sz w:val="22"/>
          <w:szCs w:val="22"/>
        </w:rPr>
        <w:t xml:space="preserve">Prezes Zarządu </w:t>
      </w:r>
    </w:p>
    <w:p w14:paraId="77B0EC3C" w14:textId="77777777" w:rsidR="00467181" w:rsidRDefault="00040C29" w:rsidP="00056268">
      <w:pPr>
        <w:pStyle w:val="Bodytext20"/>
        <w:shd w:val="clear" w:color="auto" w:fill="auto"/>
        <w:spacing w:before="240" w:after="680" w:line="300" w:lineRule="auto"/>
        <w:ind w:left="5245" w:right="780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B124F">
        <w:rPr>
          <w:rFonts w:asciiTheme="minorHAnsi" w:hAnsiTheme="minorHAnsi" w:cstheme="minorHAnsi"/>
          <w:sz w:val="22"/>
          <w:szCs w:val="22"/>
        </w:rPr>
        <w:t xml:space="preserve">Fundacji Szkatułka </w:t>
      </w:r>
    </w:p>
    <w:p w14:paraId="6F37B55F" w14:textId="79EF0E48" w:rsidR="00467181" w:rsidRDefault="00040C29" w:rsidP="00056268">
      <w:pPr>
        <w:pStyle w:val="Bodytext20"/>
        <w:shd w:val="clear" w:color="auto" w:fill="auto"/>
        <w:spacing w:before="240" w:after="680" w:line="300" w:lineRule="auto"/>
        <w:ind w:left="5245" w:right="780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B124F">
        <w:rPr>
          <w:rFonts w:asciiTheme="minorHAnsi" w:hAnsiTheme="minorHAnsi" w:cstheme="minorHAnsi"/>
          <w:sz w:val="22"/>
          <w:szCs w:val="22"/>
        </w:rPr>
        <w:t xml:space="preserve">ul. Rakowiecka </w:t>
      </w:r>
      <w:r w:rsidRPr="008B124F">
        <w:rPr>
          <w:rFonts w:asciiTheme="minorHAnsi" w:hAnsiTheme="minorHAnsi" w:cstheme="minorHAnsi"/>
          <w:sz w:val="22"/>
          <w:szCs w:val="22"/>
          <w:lang w:val="ru-RU" w:eastAsia="ru-RU" w:bidi="ru-RU"/>
        </w:rPr>
        <w:t>15/17</w:t>
      </w:r>
      <w:r w:rsidR="00467181">
        <w:rPr>
          <w:rFonts w:asciiTheme="minorHAnsi" w:hAnsiTheme="minorHAnsi" w:cstheme="minorHAnsi"/>
          <w:sz w:val="22"/>
          <w:szCs w:val="22"/>
          <w:lang w:eastAsia="ru-RU" w:bidi="ru-RU"/>
        </w:rPr>
        <w:t xml:space="preserve"> </w:t>
      </w:r>
      <w:r w:rsidRPr="008B124F">
        <w:rPr>
          <w:rFonts w:asciiTheme="minorHAnsi" w:hAnsiTheme="minorHAnsi" w:cstheme="minorHAnsi"/>
          <w:sz w:val="22"/>
          <w:szCs w:val="22"/>
        </w:rPr>
        <w:t xml:space="preserve">lok.52a </w:t>
      </w:r>
    </w:p>
    <w:p w14:paraId="7785E09B" w14:textId="6853BAF2" w:rsidR="003738BF" w:rsidRPr="008B124F" w:rsidRDefault="00040C29" w:rsidP="00056268">
      <w:pPr>
        <w:pStyle w:val="Bodytext20"/>
        <w:shd w:val="clear" w:color="auto" w:fill="auto"/>
        <w:spacing w:before="240" w:after="680" w:line="300" w:lineRule="auto"/>
        <w:ind w:left="5245" w:right="224" w:firstLine="0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8B124F">
        <w:rPr>
          <w:rFonts w:asciiTheme="minorHAnsi" w:hAnsiTheme="minorHAnsi" w:cstheme="minorHAnsi"/>
          <w:sz w:val="22"/>
          <w:szCs w:val="22"/>
        </w:rPr>
        <w:t>02-517 Warszawa</w:t>
      </w:r>
    </w:p>
    <w:p w14:paraId="7785E09C" w14:textId="77777777" w:rsidR="003738BF" w:rsidRPr="00467181" w:rsidRDefault="00040C29" w:rsidP="00467181">
      <w:pPr>
        <w:pStyle w:val="Nagwek1"/>
        <w:ind w:left="3402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6718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Wystąpienie pokontrolne</w:t>
      </w:r>
    </w:p>
    <w:p w14:paraId="3F73D466" w14:textId="48396EB6" w:rsidR="00B52395" w:rsidRDefault="00040C29" w:rsidP="008B124F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podstawie § 22 ust. 10 Regulaminu organizacyjnego Urzędu miasta stołecznego Warszawy, stanowiącego załącznik do zarządzenia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312/2007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Prezydenta miasta stołecznego Warszawy z dnia 4 kwietnia 2007 r. w sprawie nadania regulaminu organizacyjnego U</w:t>
      </w:r>
      <w:r w:rsidR="008B124F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zędu miasta stołecznego Warszawy (z późn. zm.}, w związku z kontrolą przeprowadzoną przez Biuro Kontroli Urzędu m.st. Warszawy w Fundacji Szkatułka w okresie od 14 grudnia 2023 r. do 15 lutego 2024 r., dotyczącą wydatkowania i rozliczania dotacji d</w:t>
      </w:r>
      <w:r w:rsidR="008B124F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a organizacji pozarządowych dofinansowanych w ramach otwartych konku</w:t>
      </w:r>
      <w:r w:rsidR="008B124F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sów ofert z zakresu realizowanych zadań edukacyjno-wychowawczych, której wyniki zostały' przedstawione w protokole kontroli podpisanym w dniu 23 lutego 2024 r., stosownie do § 32 </w:t>
      </w:r>
      <w:r w:rsidR="00EA03B9">
        <w:rPr>
          <w:rFonts w:asciiTheme="minorHAnsi" w:hAnsiTheme="minorHAnsi" w:cstheme="minorHAnsi"/>
          <w:b w:val="0"/>
          <w:bCs w:val="0"/>
          <w:sz w:val="22"/>
          <w:szCs w:val="22"/>
        </w:rPr>
        <w:t>u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st. 5 Zarządzenia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1837/2019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Prezydenta miasta stołecznego Warszawy z dnia 12 grudnia 2019 r. w sprawie zasad i trybu postępowania kontrolnego (zwanego dalej: Zarządzeniem), przekazuję Pani niniejszy Projekt wystąpienia pokontrolnego.</w:t>
      </w:r>
    </w:p>
    <w:p w14:paraId="7785E09E" w14:textId="11FD5A09" w:rsidR="003738BF" w:rsidRPr="008B124F" w:rsidRDefault="00467181" w:rsidP="008B124F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40C29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Kontrolą dotyczącą prawidłowości wydatkowania i rozliczania w latach 2021-2022 środków publicznych, otrzymanych przez Fundację Szkatułka (dalej: Fundacja) w ramach otwartych konkursów ofert z zakresu zadań edukacyjno-wychowawczych, objęto 2 dotacje w łącznej kwocie 299 500,00 zł:</w:t>
      </w:r>
    </w:p>
    <w:p w14:paraId="7785E0A0" w14:textId="1CDEF60C" w:rsidR="003738BF" w:rsidRPr="00D22964" w:rsidRDefault="00040C29" w:rsidP="00D22964">
      <w:pPr>
        <w:pStyle w:val="Bodytext20"/>
        <w:numPr>
          <w:ilvl w:val="0"/>
          <w:numId w:val="1"/>
        </w:numPr>
        <w:shd w:val="clear" w:color="auto" w:fill="auto"/>
        <w:tabs>
          <w:tab w:val="left" w:pos="202"/>
        </w:tabs>
        <w:spacing w:before="120" w:after="240" w:line="300" w:lineRule="auto"/>
        <w:ind w:left="240" w:hanging="2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dotację w wysokości 148 500,00 zł otrzymaną na podstawie umowy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UMIA/BE/B/V/2/9/1/U-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220/116/2021-2022/NGO zawartej w dniu 5 października 2021 r. na realizację zadania pn. „Wielki mały człowiek - II edycja". Dotacja została przyznana w ramach otwartego konkursu ofert</w:t>
      </w:r>
      <w:r w:rsidR="00D229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229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realizację zadania publicznego w zakresie nauki, szkolnictwa wyższego, edukacji, oświaty i wychowania w latach 2021-2022 pod nazwą „Młodzi kompetentni warszawiacy 2021-2022", ogłoszonego Zarządzeniem Nr </w:t>
      </w:r>
      <w:r w:rsidRPr="00D22964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715/2021 </w:t>
      </w:r>
      <w:r w:rsidRPr="00D22964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 z dnia 11 maja 2021 r.</w:t>
      </w:r>
    </w:p>
    <w:p w14:paraId="7785E0A2" w14:textId="2213B0A0" w:rsidR="003738BF" w:rsidRPr="00D22964" w:rsidRDefault="00040C29" w:rsidP="00D22964">
      <w:pPr>
        <w:pStyle w:val="Bodytext20"/>
        <w:numPr>
          <w:ilvl w:val="0"/>
          <w:numId w:val="1"/>
        </w:numPr>
        <w:shd w:val="clear" w:color="auto" w:fill="auto"/>
        <w:tabs>
          <w:tab w:val="left" w:pos="202"/>
        </w:tabs>
        <w:spacing w:before="120" w:after="240" w:line="300" w:lineRule="auto"/>
        <w:ind w:left="240" w:hanging="2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dotację w wysokości 151 000,00 zł otrzymaną na podstawie umowy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UMIA/BE/B/V/2/9/1/U-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182/78/2021-2022/NGO zawartej w dniu 5 października 2021 r. na realizację zadania pn. „Drzewo w mieście -V edycja". Dotacja została przyznana w ramach otwartego konkursu ofert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na realizację zadania publicznego w zakresie nauki, szkolnictwa wyższego, edukacji, oświaty i wychowania</w:t>
      </w:r>
      <w:r w:rsidR="00D229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D229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latach 2021-2022 pod nazwą „Młodzi warszawiacy w swoim mieście 2021-2022", ogłoszonego Zarządzeniem Nr </w:t>
      </w:r>
      <w:r w:rsidRPr="00D22964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716/2021 </w:t>
      </w:r>
      <w:r w:rsidRPr="00D22964">
        <w:rPr>
          <w:rFonts w:asciiTheme="minorHAnsi" w:hAnsiTheme="minorHAnsi" w:cstheme="minorHAnsi"/>
          <w:b w:val="0"/>
          <w:bCs w:val="0"/>
          <w:sz w:val="22"/>
          <w:szCs w:val="22"/>
        </w:rPr>
        <w:t>Prezydenta m.st. Warszawy z dnia 11 maja 2021 r.</w:t>
      </w:r>
    </w:p>
    <w:p w14:paraId="7785E0A3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320" w:hanging="3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W obszarze kontrolowanym sformułowano następujące oceny i uwagi:</w:t>
      </w:r>
    </w:p>
    <w:p w14:paraId="7785E0A4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Przekazanie i wydatkowanie środków z dotacji na realizację zadań publicznych nastąpiło w terminach wynikających z powyższych umów, tj. od 01.09.2021 r. do 16.08.2022 r.</w:t>
      </w:r>
    </w:p>
    <w:p w14:paraId="7785E0A5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Sprawozdania częściowe i końcowe z wykonania zadań publicznych zostały sporządzone zgodnie z wzorem, określonym w załączniku nr 5 do rozporządzenia Przewodniczącego Komitetu do spraw Pożytku Publicznego z dnia 24 października 2018 r.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złożone w wymaganych terminach.</w:t>
      </w:r>
    </w:p>
    <w:p w14:paraId="7785E0A6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320" w:hanging="3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Style w:val="Bodytext211pt"/>
          <w:rFonts w:asciiTheme="minorHAnsi" w:hAnsiTheme="minorHAnsi" w:cstheme="minorHAnsi"/>
        </w:rPr>
        <w:t xml:space="preserve">I.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Zadanie publiczne pod nazwą „Wielki mały człowiek - </w:t>
      </w:r>
      <w:r w:rsidRPr="008B124F">
        <w:rPr>
          <w:rStyle w:val="Bodytext211pt"/>
          <w:rFonts w:asciiTheme="minorHAnsi" w:hAnsiTheme="minorHAnsi" w:cstheme="minorHAnsi"/>
        </w:rPr>
        <w:t xml:space="preserve">II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edycja"</w:t>
      </w:r>
    </w:p>
    <w:p w14:paraId="126344FC" w14:textId="74D7E10D" w:rsidR="00B52395" w:rsidRDefault="00040C29" w:rsidP="00B97FE2">
      <w:pPr>
        <w:pStyle w:val="Bodytext20"/>
        <w:shd w:val="clear" w:color="auto" w:fill="auto"/>
        <w:spacing w:before="120" w:after="240" w:line="300" w:lineRule="auto"/>
        <w:ind w:left="320" w:hanging="3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1. Fundacja realizowała program szkoleniowy poprzez prowadzenie zajęć w 72 grupach przedszkolnych z 17 przedszkoli publicznych. Łącznie przeprowadzono 864 warsztaty oraz 34 spotkania w Muzeum Narodowym w Warszawie. Do realizacji programu wykonano rekwizyty oraz zakupiono materiały dydaktyczne, co było zgodne z założeniami oferty realizacji zadania publicznego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2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B97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Zgodnie ze sprawozdaniem końcowym z wykonania zadania publicznego całkowity koszt realizacji zadania wyniósł 212 013,47 zł.</w:t>
      </w:r>
      <w:r w:rsidR="00B97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W wyniku przeprowadzonych czynności kontrolnych stwierdzono, że Fundacja nie dochowała należytej rzetelności i staranności w prowadzeniu ewidencji księgowej, dokumentacji finansowo- księgowej oraz w sporządzeniu sprawozdań z wykonania zadania publicznego. Dokonano m.in. następujących ustaleń:</w:t>
      </w:r>
    </w:p>
    <w:p w14:paraId="7785E0AA" w14:textId="49B07F9F" w:rsidR="003738BF" w:rsidRPr="008B124F" w:rsidRDefault="00040C29" w:rsidP="00E8316E">
      <w:pPr>
        <w:pStyle w:val="Bodytext20"/>
        <w:numPr>
          <w:ilvl w:val="0"/>
          <w:numId w:val="8"/>
        </w:numPr>
        <w:shd w:val="clear" w:color="auto" w:fill="auto"/>
        <w:spacing w:before="120" w:after="240" w:line="300" w:lineRule="auto"/>
        <w:ind w:left="709" w:hanging="425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Stwierdzono rozbieżności pomiędzy treścią sprawozdania częściowego i końcowego z wykonania zadania publicznego a ewidencją księgową oraz „Opisem dokumentów księgowych”, wymaganym § C ust. 3 umowy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UMIA/BE/B/V/2/9/1/U-220/116/2021-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2022/NGO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3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, tj.:</w:t>
      </w:r>
    </w:p>
    <w:p w14:paraId="7785E0AB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940" w:hanging="2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dane wykazane w ww. sprawozdaniach w zakresie rozliczenia wydatków ze względu na rodzaj kosztów (Część II. Sprawozdanie z wykonania wydatków 1. Rozliczenie wydatków)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kosztu 1.1.1. zakup materiałów, były niezgodne z ewidencją księgową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zadania. Koszt zakupu materiałów wykazany w sprawozdaniu częściowym był wyższy o kwotę 684,24 zł, a w sprawozdaniu końcowym wyższy o kwotę 926,92 zł od kosztów wynikających z ewidencji księgowej.</w:t>
      </w:r>
    </w:p>
    <w:p w14:paraId="7785E0AC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94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Zgodnie z wyjaśnieniami p. Darii Schmidt Prezesa Zarządu Fundacji (dalej: Prezes Fundacji), niezgodność pomiędzy kwotą wydatków na zakup materiałów zawartą w raporcie obrotów konta księgowego zadania (konto 500-2-37) za 2021 r. i za 2022 r., a kwotą wydatków wskazaną w sprawozdaniu częściowym i końcowym wynikała „z błędnego przyporządkowania części wydatków na zakup materiałów w obrębie realizowanych w tym samym okresie przez Fundację Szkatułka zadań i innych działań i nie wzięciu pod uwagę wszystkich faktur/paragonów fiskalnych dotyczących realizacji tego zadania"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4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785E0AD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94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 prawda w toku kontroli przedłożono poprawiony raport obrotów konta księgowego zadania, jednak ustalono, iż zostały w nim uwzględnione dodatkowe dokumenty księgowe z datą wsteczną (odpowiednio z datą: 19.11.2021 r. i 29.04.2022 r.). Możliwość dokonania księgowań z datą wsteczną świadczy o tym, że księgi rachunkowe nie zostały zamknięte na dzień kończący rok obrotowy, co było niezgodne z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12 ust. 2 pkt 1 ustawy z dnia 29 września 1994 r. o rachunkowości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5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(dalej: ustawa o rachunkowości).</w:t>
      </w:r>
    </w:p>
    <w:p w14:paraId="7785E0AF" w14:textId="3F8CED95" w:rsidR="003738BF" w:rsidRPr="008B124F" w:rsidRDefault="00040C29" w:rsidP="00691B53">
      <w:pPr>
        <w:pStyle w:val="Bodytext20"/>
        <w:shd w:val="clear" w:color="auto" w:fill="auto"/>
        <w:spacing w:before="120" w:after="240" w:line="300" w:lineRule="auto"/>
        <w:ind w:left="940" w:hanging="3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dane wykazane w ww. sprawozdaniach w zakresie rozliczenia wydatków ze względu na źródło finansowania zadania (Część II. Sprawozdanie z wykonania wydatków 2.Rozliczenie ze względu na źródło finasowania zadania publicznego) były rozbieżne z danymi na „Opisach dokumentów księgowych"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wysokości wydatków sfinansowanych ze środków poniesionych z dotacji.</w:t>
      </w:r>
      <w:r w:rsidR="00691B5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I tak przykładowo, zgodnie z treścią sprawozdania końcowego z wykonania zadania faktyczne, wydatki poniesione ze środków finansowych m.st. Warszawy na realizację zadania wyniosły 148 500,00 zł, natomiast zgodnie z „Opisami dokumentu księgowego" zawartymi na 190 dokumentach księgowych wyniosły one łącznie 148 542,89 zł. Jednocześnie łączna kwota wydatków sfinansowana ze środków m.st. Warszawy, wykazana na ww. „Opisach dokumentu księgowego"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6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była także o 42,89 zł wyższa od kwoty udzielonej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dotacji na realizację przedmiotowego zadania publicznego, wynoszącej 148 500,00 zł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7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785E0B1" w14:textId="69ADCC88" w:rsidR="003738BF" w:rsidRPr="008B124F" w:rsidRDefault="00040C29" w:rsidP="00E41D29">
      <w:pPr>
        <w:pStyle w:val="Bodytext20"/>
        <w:shd w:val="clear" w:color="auto" w:fill="auto"/>
        <w:spacing w:before="120" w:after="240" w:line="300" w:lineRule="auto"/>
        <w:ind w:left="900" w:hanging="28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dane wykazane w ww. sprawozdaniach w zakresie rozliczenia wydatków ze względu na źródło finansowania zadania (Część ił. Sprawozdanie z wykonania wydatków 2.Rozliczenie ze względu na źródło finasowania zadania publicznego) były rozbieżne z danymi na „Opisach dokumentów księgowych"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wysokości wydatków sfinansowanych ze środków własnych i świadczeń pieniężnych od odbiorców zadania publicznego.</w:t>
      </w:r>
      <w:r w:rsidR="00691B5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I tak przykładowo, zgodnie z treścią sprawozdania końcowego z wykonania zadania faktyczne, wydatki poniesione na realizację zadania pokryte ze środków finansowych własnych wyniosły 3 123,47 zł, a ze świadczeń pieniężnych od odbiorców zadania publicznego - 60 390,00 zł. Natomiast, zgodnie z „Opisami dokumentu księgowego" zawartymi na 190 dokumentach księgowych łączna kwota wydatków sfinansowana ze środków własnych wyniosła 27 548,45 zł, a ze świadczeń pieniężnych od odbiorców zadania publicznego - 34 995,21 zł.</w:t>
      </w:r>
    </w:p>
    <w:p w14:paraId="7785E0B2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90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Co prawda Prezes Fundacji wyjaśniła m.in., iż „błąd w pierwotnej wersji sprawozdania wynikał z tego, że mieliśmy problem z ustaleniem, od kogo wpłynęła część wpłat i rozdzieleniem ich pomiędzy oba zadania - Drzewo w mieście - V edycja i Wielki mały człowiek - II edycja. Część osób dokonujących wpłat to osoby indywidualne, wpłaty od części z tych osób nie były precyzyjnie opisane i dokonane łącznie za oba zadania. (...).", niemniej ww. problemy mogą świadczyć o niewłaściwej koordynacji merytorycznej i obsłudze księgowej przedmiotowego zadania.</w:t>
      </w:r>
    </w:p>
    <w:p w14:paraId="7785E0B3" w14:textId="3AD4D729" w:rsidR="003738BF" w:rsidRPr="008B124F" w:rsidRDefault="00040C29" w:rsidP="005900CA">
      <w:pPr>
        <w:pStyle w:val="Bodytext20"/>
        <w:numPr>
          <w:ilvl w:val="0"/>
          <w:numId w:val="8"/>
        </w:numPr>
        <w:shd w:val="clear" w:color="auto" w:fill="auto"/>
        <w:spacing w:before="120" w:after="240" w:line="300" w:lineRule="auto"/>
        <w:ind w:left="709" w:hanging="425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Na 5 dokumentach księgowych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8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w „Opisie dokumentu księgowego", nie dokonano w sposób trwały korekty źródła finansowania wydatku, co stanowiło naruszenie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22 ust.3 ustawy o rachunkowości.</w:t>
      </w:r>
      <w:r w:rsidR="0033777A" w:rsidRPr="0033777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 xml:space="preserve"> </w:t>
      </w:r>
      <w:r w:rsidR="0033777A"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9"/>
      </w:r>
      <w:r w:rsidR="002639DE" w:rsidRPr="002639DE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przedmiotowych przypadkach korekty dokonywano poprzez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zamianę sporządzonego na osobnej kartce dotychczasowego „Opisu dokumentu księgowego" - inną kartką z nowym „Opisem dokumentu księgowego" zatwierdzonym z datą wsteczną (z datą akceptacji wydatku, a nie z datą sporządzenia poprawionego opisu).</w:t>
      </w:r>
    </w:p>
    <w:p w14:paraId="7785E0B4" w14:textId="2DA356BF" w:rsidR="003738BF" w:rsidRPr="008B124F" w:rsidRDefault="00040C29" w:rsidP="008B124F">
      <w:pPr>
        <w:pStyle w:val="Bodytext20"/>
        <w:numPr>
          <w:ilvl w:val="0"/>
          <w:numId w:val="3"/>
        </w:numPr>
        <w:shd w:val="clear" w:color="auto" w:fill="auto"/>
        <w:tabs>
          <w:tab w:val="left" w:pos="494"/>
        </w:tabs>
        <w:spacing w:before="120" w:after="240" w:line="300" w:lineRule="auto"/>
        <w:ind w:left="440" w:right="400" w:hanging="2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Kontrolą objęto wydatki na realizację zadania publicznego w wysokości łącznej 38 500,03 zł (18,2% całkowitego kosztu realizacji zadania</w:t>
      </w:r>
      <w:r w:rsidR="00D468FE"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0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), w tym m.in. wydatki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projektowania i wykonania zestawu rekwizytów, pomocy edukacyjnych, wzorów elementów do prac dzieci; zaopatrzenia w materiały i koordynacji merytorycznej zadania.</w:t>
      </w:r>
    </w:p>
    <w:p w14:paraId="7785E0B5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680" w:hanging="2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Stwierdzono m.in., że:</w:t>
      </w:r>
    </w:p>
    <w:p w14:paraId="7785E0B7" w14:textId="688CA702" w:rsidR="003738BF" w:rsidRPr="00B97313" w:rsidRDefault="00040C29" w:rsidP="00B97313">
      <w:pPr>
        <w:pStyle w:val="Bodytext20"/>
        <w:numPr>
          <w:ilvl w:val="0"/>
          <w:numId w:val="4"/>
        </w:numPr>
        <w:shd w:val="clear" w:color="auto" w:fill="auto"/>
        <w:tabs>
          <w:tab w:val="left" w:pos="734"/>
        </w:tabs>
        <w:spacing w:before="120" w:after="240" w:line="300" w:lineRule="auto"/>
        <w:ind w:left="680" w:hanging="2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Umowa o dzieło z przeniesieniem praw autorskich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21/2021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01.12.2021 r., za wykonanie której wystawiono rachunek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48/12/2021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28.12.2021 </w:t>
      </w:r>
      <w:r w:rsidRPr="008B124F">
        <w:rPr>
          <w:rStyle w:val="Bodytext29ptItalicScaling80"/>
          <w:rFonts w:asciiTheme="minorHAnsi" w:hAnsiTheme="minorHAnsi" w:cstheme="minorHAnsi"/>
          <w:sz w:val="22"/>
          <w:szCs w:val="22"/>
        </w:rPr>
        <w:t>r.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na kwotę</w:t>
      </w:r>
      <w:r w:rsidR="00DF26E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97313">
        <w:rPr>
          <w:rFonts w:asciiTheme="minorHAnsi" w:hAnsiTheme="minorHAnsi" w:cstheme="minorHAnsi"/>
          <w:b w:val="0"/>
          <w:bCs w:val="0"/>
          <w:sz w:val="22"/>
          <w:szCs w:val="22"/>
        </w:rPr>
        <w:t>5000,00 zł</w:t>
      </w:r>
      <w:r w:rsidR="00396738"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1"/>
      </w:r>
      <w:r w:rsidRPr="00B97313">
        <w:rPr>
          <w:rFonts w:asciiTheme="minorHAnsi" w:hAnsiTheme="minorHAnsi" w:cstheme="minorHAnsi"/>
          <w:b w:val="0"/>
          <w:bCs w:val="0"/>
          <w:sz w:val="22"/>
          <w:szCs w:val="22"/>
        </w:rPr>
        <w:t>, została zawarta z opóźnieniem. Jednocześnie z wyjaśnień Prezesa Fundacji i dokumentacji realizacji zadania (grafiki zajęć) wynika, że w przedmiotowej umowie wskazano także niezgodny ze stanem faktycznym termin wykonania dzieła. W umowie określono, że dzieło zostanie wykonane w terminie od 01.12.2021 r. do 31.12.2021 r., podczas gdy część zestawów rekwizytów, pomocy edukacyjnych, wzorów i elementów do prac dzieci zostało zaprojektowanych i wykonanych przez Wykonawcę wcześniej oraz było wykorzystywanych na zajęciach - prowadzonych w ramach realizacji zadania publicznego - już od września 2021 r.</w:t>
      </w:r>
    </w:p>
    <w:p w14:paraId="7785E0C0" w14:textId="6946AB2B" w:rsidR="003738BF" w:rsidRPr="008C430C" w:rsidRDefault="00040C29" w:rsidP="008C430C">
      <w:pPr>
        <w:pStyle w:val="Bodytext20"/>
        <w:numPr>
          <w:ilvl w:val="0"/>
          <w:numId w:val="4"/>
        </w:numPr>
        <w:shd w:val="clear" w:color="auto" w:fill="auto"/>
        <w:tabs>
          <w:tab w:val="left" w:pos="734"/>
        </w:tabs>
        <w:spacing w:before="120" w:after="240" w:line="300" w:lineRule="auto"/>
        <w:ind w:left="680" w:hanging="2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Umowy o dzieło z przeniesieniem praw autorskich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6/2022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01.06.2022 r. i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7/2022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01.06.2022 r., za wykonanie których wystawiono rachunki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6/08/2022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12.08.2022 r. i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7/08/2022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 12.08.2022 r. na łączną kwotę 8 500,00 zł</w:t>
      </w:r>
      <w:r w:rsidR="00F041EF"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2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, zostały zawarte</w:t>
      </w:r>
      <w:r w:rsidR="00B9731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9731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opóźnieniem. Jednocześnie z wyjaśnień Prezesa Fundacji i dokumentacji realizacji zadania (grafiki zajęć) wynika, że w przedmiotowych umowach wskazano także niezgodny ze stanem faktycznym termin wykonania dzieła. W ww. umowach określono, że dzieło zostanie wykonane w terminie od 01.06.2022 r. do 31.08.2022 r., podczas gdy część zestawów rekwizytów, pomocy edukacyjnych, wzorów i elementów do prac dzieci zostało zaprojektowanych i wykonanych przez Wykonawców wcześniej oraz było wykorzystanych na zajęciach </w:t>
      </w:r>
      <w:r w:rsidRPr="008C430C">
        <w:rPr>
          <w:rFonts w:asciiTheme="minorHAnsi" w:hAnsiTheme="minorHAnsi" w:cstheme="minorHAnsi"/>
          <w:b w:val="0"/>
          <w:bCs w:val="0"/>
          <w:sz w:val="22"/>
          <w:szCs w:val="22"/>
        </w:rPr>
        <w:t>prowadzonych w ramach realizacji zadania publicznego - od początku stycznia 2022 r. do czerwca 2022 r.</w:t>
      </w:r>
    </w:p>
    <w:p w14:paraId="7785E0C1" w14:textId="77777777" w:rsidR="003738BF" w:rsidRPr="008B124F" w:rsidRDefault="00040C29" w:rsidP="008B124F">
      <w:pPr>
        <w:pStyle w:val="Bodytext20"/>
        <w:numPr>
          <w:ilvl w:val="0"/>
          <w:numId w:val="4"/>
        </w:numPr>
        <w:shd w:val="clear" w:color="auto" w:fill="auto"/>
        <w:tabs>
          <w:tab w:val="left" w:pos="634"/>
        </w:tabs>
        <w:spacing w:before="120" w:after="240" w:line="300" w:lineRule="auto"/>
        <w:ind w:left="660" w:hanging="30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Sfinansowano ze środków własnych rachunek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18/11/2021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30.11.2021 r. na kwotę 1500,00 zł, wystawiony do umowy zlecenia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45/2021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 dnia 02.11.2021 r., zawartej na okres od 02.11.2021 r. do 30.06.2022 r., pomimo iż z załączonej do ww. rachunku ewidencji czasu pracy wynikało, iż Zleceniobiorca uwzględnił w nim godziny zrealizowane w październiku i listopadzie 2021 r.</w:t>
      </w:r>
    </w:p>
    <w:p w14:paraId="7785E0C2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66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Przy czym nie można uznać wyjaśnień Prezesa Fundacji, że „umowa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45/2021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dotycząca zaopatrzenia w materiały w zadaniu Wielki mały człowiek — II edycja faktycznie została zawarta dopiero w dn. 2 listopada 2021 r., więc rachunek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18/11/2021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odnosi się do godzin przepracowanych w miesiącu listopadzie 2021 r", ponieważ kwota, na którą został wystawiony rachunek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18/11/2021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obejmowała godziny ujęte osobno w zestawieniu za m-c październik 2021 r. oraz w zestawieniu za m-c listopad 2021 r.</w:t>
      </w:r>
    </w:p>
    <w:p w14:paraId="7785E0C3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II. Zadanie publiczne pod nazwą „Drzewo w mieście - V edycja”</w:t>
      </w:r>
    </w:p>
    <w:p w14:paraId="7785E0C4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3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1. Fundacja realizowała program szkoleniowy poprzez prowadzenie zajęć w 67 grupach przedszkolnych z 16 przedszkoli publicznych. Łącznie przeprowadzono 536 warsztatów oraz 32 spacery przyrodnicze nad Stawem Belwederskim. Do realizacji programu wykonano rekwizyty oraz zakupiono materiały dydaktyczne, co było zgodne z założeniami oferty realizacji zadania publicznego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3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785E0C5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36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Zgodnie ze sprawozdaniem końcowym z wykonania zadania publicznego całkowity koszt realizacji zadania wyniósł 193 089,17 zł, z czego 151000,00 zł stanowiły środki finansowe m.st. Warszawy.</w:t>
      </w:r>
    </w:p>
    <w:p w14:paraId="7785E0C6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36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W wyniku przeprowadzonych czynności kontrolnych stwierdzono, że Fundacja nie dochowała należytej rzetelności i staranności w prowadzeniu ewidencji księgowej, dokumentacji finansowo- księgowej oraz w sporządzeniu sprawozdań z wykonania zadania publicznego. Dokonano m.in. następujących ustaleń:</w:t>
      </w:r>
    </w:p>
    <w:p w14:paraId="7785E0C7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36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Stwierdzono rozbieżności pomiędzy treścią sprawozdania częściowego i końcowego z wykonania zadania publicznego a ewidencją księgową oraz „Opisem dokumentów księgowych", wymaganym § 6 ust. 3 umowy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>UMIA/BE/B/V/2/9/1/U-182/78/2021-2022/NGO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4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, tj.:</w:t>
      </w:r>
    </w:p>
    <w:p w14:paraId="7785E0C8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820" w:hanging="24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dane wykazane w sprawozdaniu końcowym w zakresie wysokości wydatków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poniesionych na poszczególne rodzaje kosztów (Część II. Sprawozdanie z wykonania wydatków 1. Rozliczenie wydatków)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kosztu „1.1.1. zakup materiałów" oraz kosztu „11.1. telefon i Internet" były niezgodne z ewidencją księgową zadania. Wykazany w sprawozdaniu końcowym koszt zakupu materiałów był niższy o kwotę 186,60 zł, a koszt telefonu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І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Internetu był niższy o kwotę 89,59 zł od tych kosztów wynikających z ewidencji księgowej.</w:t>
      </w:r>
    </w:p>
    <w:p w14:paraId="7785E0C9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92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Co prawda, w toku kontroli przedstawiono poprawiony raport obrotów konta księgowego zadania, w którym koszt materiałów był zgodny z wydatkami wykazanymi w sprawozdaniu końcowym, niemniej koszt telefonu i Internetu ponownie wykazano w wysokości nieodpowiadającej danym w ww. sprawozdaniu.</w:t>
      </w:r>
    </w:p>
    <w:p w14:paraId="7785E0CA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920" w:hanging="2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- dane wykazane w sprawozdaniu częściowym i końcowym w zakresie rozliczenia wydatków ze względu na źródło finansowania zadania (Część II. Sprawozdanie z wykonania wydatków 2.Rozliczenie ze względu na źródło finasowania zadania publicznego) były rozbieżne z danymi na „Opisach dokumentów księgowych"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wysokości wydatków sfinansowanych ze środków własnych i świadczeń pieniężnych od odbiorców zadania publicznego.</w:t>
      </w:r>
    </w:p>
    <w:p w14:paraId="7785E0CD" w14:textId="2CAF938D" w:rsidR="003738BF" w:rsidRPr="008B124F" w:rsidRDefault="00040C29" w:rsidP="00C65A4D">
      <w:pPr>
        <w:pStyle w:val="Bodytext20"/>
        <w:shd w:val="clear" w:color="auto" w:fill="auto"/>
        <w:spacing w:before="120" w:after="240" w:line="300" w:lineRule="auto"/>
        <w:ind w:left="92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I tak przykładowo, zgodnie z treścią sprawozdania końcowego z wykonania zadania faktyczne, wydatki poniesione na realizację zadania pokryte ze środków finansowych własnych wyniosły 2 639,17 zł, a ze świadczeń pieniężnych od odbiorców zadania publicznego - 39 450,00zł. Natomiast, zgodnie z „Opisami dokumentów księgowych" zawartymi na 150 dokumentach księgowych, łączna kwota wydatków sfinansowana ze środków własnych wyniosła 21167,27 zł, a ze świadczeń pieniężnych od odbiorców zadania publicznego - 21089,09 zł.</w:t>
      </w:r>
      <w:r w:rsidR="00C65A4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Dodatkowo, występowała także rozbieżność w zakresie wysokości wydatków poniesionych na poszczególne rodzaje kosztów oraz w zakresie źródeł finansowania zadania publicznego pomiędzy danymi wykazanymi w ww. sprawozdaniach a przekazanym, w trakcie kontroli, „Zestawieniem faktur/rachunków" związanym z realizacją przedmiotowego zadania publicznego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5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C65A4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Jak wyjaśniła Prezes Fundacji „Zmiany między źródłami finansowania zadania Drzewo w mieście, innymi niż środki z dotacji, czyli pomiędzy świadczeniami od odbiorców zadania, a wkładem finansowym własnym oraz łącznymi kwotami wydatków na zadanie są związane z tym, że nastąpiła zmiana kwoty wydatków na zakup materiałów. Powodem był błąd w przyporządkowaniu faktur pomiędzy realizowanymi w roku 2022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przez Fundację Szkatułka równolegle z zadaniami publicznymi i projektami".</w:t>
      </w:r>
    </w:p>
    <w:p w14:paraId="7785E0CE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440" w:hanging="2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2. Kontrolą objęto wydatki na realizację zadania publicznego w wysokości łącznej 16 089,59 zł (8,3 </w:t>
      </w:r>
      <w:r w:rsidRPr="008B124F">
        <w:rPr>
          <w:rStyle w:val="Bodytext29ptItalicScaling80"/>
          <w:rFonts w:asciiTheme="minorHAnsi" w:hAnsiTheme="minorHAnsi" w:cstheme="minorHAnsi"/>
          <w:sz w:val="22"/>
          <w:szCs w:val="22"/>
        </w:rPr>
        <w:t xml:space="preserve">%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całkowitego kosztu realizacji zadania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6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), w tym m.in. wydatki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projektowania i wykonania zestawu rekwizytów, pomocy edukacyjnych, wzorów elementów do prac dzieci; zaopatrzenia w materiały, prowadzenia warsztatów nad Stawem Belwederskim oraz opłaty za telefon i Internet. Stwierdzono m.in., że:</w:t>
      </w:r>
    </w:p>
    <w:p w14:paraId="07963761" w14:textId="77777777" w:rsidR="00E4347E" w:rsidRDefault="00040C29" w:rsidP="00EC1102">
      <w:pPr>
        <w:pStyle w:val="Bodytext20"/>
        <w:shd w:val="clear" w:color="auto" w:fill="auto"/>
        <w:spacing w:before="120" w:after="240" w:line="300" w:lineRule="auto"/>
        <w:ind w:left="700" w:right="440" w:hanging="2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a) Umowa o dzieło z przeniesieniem praw autorskich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20/2021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01.12.2021 r,, za wykonanie której wystawiono rachunek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35/12/2021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 dnia 28.12.2021 r. na kwotę</w:t>
      </w:r>
      <w:r w:rsidR="00C84ED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500,00 zł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7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, została zawarta z opóźnieniem. W umowie określono, że rekwizyty, pomoce edukacyjne itp. do prac dzieci zostaną wykonane w terminie od 01.12.2021 r. do 28.12.2021 r., natomiast zgodnie z przedłożonymi grafikami, zajęcia z wykorzystaniem ww. rekwizytów/pomocy dydaktycznych były prowadzone już od września 2021 r.</w:t>
      </w:r>
    </w:p>
    <w:p w14:paraId="7785E0D1" w14:textId="28D7305F" w:rsidR="003738BF" w:rsidRPr="008B124F" w:rsidRDefault="00040C29" w:rsidP="00EC1102">
      <w:pPr>
        <w:pStyle w:val="Bodytext20"/>
        <w:shd w:val="clear" w:color="auto" w:fill="auto"/>
        <w:spacing w:before="120" w:after="240" w:line="300" w:lineRule="auto"/>
        <w:ind w:left="700" w:right="440" w:hanging="26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b) Umowa o dzieło z przeniesieniem praw autorskich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3/2022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01.06.2022 r., za wykonanie której wystawiono rachunek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3/08/2022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 dnia 12.08.2022 r. na kwotę 500,00 zł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erence w:id="18"/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, została zawarta z opóźnieniem. Jak wynika z wyjaśnień Prezesa Fundacji, faktycznie prace nad wykonaniem rekwizytów, pomocy edukacyjnych, wzorów i elementów do prac dzieci były prowadzone od 01.09.2021 r. do 30.06.2022 r., natomiast błędem było późne zawarcie umów i wystawienie rachunków po zakończeniu prowadzenia warsztatów.</w:t>
      </w:r>
      <w:r w:rsidR="00E4347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Jednocześnie w umowie określono, że dzieło zostanie wykonane w terminie od 01.06.2022 r. do 12.08.2022 r., podczas gdy zgodnie z przedłożonymi grafikami, zajęcia z wykorzystaniem ww. rekwizytów były prowadzone od 01.01.2022 r. do 30.06.2022 r.</w:t>
      </w:r>
    </w:p>
    <w:p w14:paraId="7785E0D4" w14:textId="5EB18F10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przedstawionej do kontroli dokumentacji jednoznacznie wynika, że sprawozdania z wykonania zadań publicznych złożone w Biurze Edukacji Urzędu m.st. Warszawy były niezgodne z prowadzoną ewidencją księgową. Ponadto, również dodatkowe dokumenty przedstawione w trakcie kontroli nie doprowadziły do zgodności tych danych, co uniemożliwia jednoznaczne potwierdzenie realizacji zadań, określonych w umowach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UMIA/BE/B/V/2/9/1/U-220/116/2021-2022/NGO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 dnia 5 października 2021 r. i nr UMIA/BE/B/V/2/9/l/U-182/78/2021-2022/NGO</w:t>
      </w:r>
      <w:r w:rsidR="003725C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</w:t>
      </w:r>
      <w:r w:rsidR="003725C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dnia 5 października 2021 r. oraz wskazuje na wysokie ryzyko błędnego rozliczenia finansowego dotowanych zadań. Ponadto, kontrola wykazała także brak wystarczającej rzetelności i staranności Fundacji w zawieraniu i rozliczaniu umów cywilnoprawnych związanych z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realizacją przedmiotowych zadań publicznych.</w:t>
      </w:r>
      <w:r w:rsidR="00B97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Wobec powyższych ustaleń działania Fundacji w zakresie: prowadzenia ewidencji i dokumentacji finansowo-księgowej zadań publicznych, zawierania i rozliczania umów cywilnoprawnych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zadań publicznych oraz obowiązku sprawozdawczego z wykonania zadań publicznych należy ocenić negatywnie.</w:t>
      </w:r>
      <w:r w:rsidR="00B97FE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Jednocześnie, informuję iż dotychczasowa kontrola została wykonana na podstawie wybranej próby, wobec czego Prezydent m.st. Warszawy może dokonać ponownej weryfikacji prawidłowości kolejnej części lub 100 </w:t>
      </w:r>
      <w:r w:rsidRPr="008B124F">
        <w:rPr>
          <w:rStyle w:val="Bodytext29ptItalicScaling80"/>
          <w:rFonts w:asciiTheme="minorHAnsi" w:hAnsiTheme="minorHAnsi" w:cstheme="minorHAnsi"/>
          <w:sz w:val="22"/>
          <w:szCs w:val="22"/>
        </w:rPr>
        <w:t>%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wykorzystywanych przez Fundację środków publicznych, otrzymanych na realizację zadań publicznych pn. „Wielki mały człowiek - II edycja" oraz „Drzewo w mieście - V edycja".</w:t>
      </w:r>
    </w:p>
    <w:p w14:paraId="7785E0D5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Przedstawiając powyższe ustalenia i oceny zalecam:</w:t>
      </w:r>
    </w:p>
    <w:p w14:paraId="7785E0D6" w14:textId="77777777" w:rsidR="003738BF" w:rsidRPr="008B124F" w:rsidRDefault="00040C29" w:rsidP="008B124F">
      <w:pPr>
        <w:pStyle w:val="Bodytext20"/>
        <w:numPr>
          <w:ilvl w:val="0"/>
          <w:numId w:val="6"/>
        </w:numPr>
        <w:shd w:val="clear" w:color="auto" w:fill="auto"/>
        <w:tabs>
          <w:tab w:val="left" w:pos="726"/>
        </w:tabs>
        <w:spacing w:before="120" w:after="240" w:line="300" w:lineRule="auto"/>
        <w:ind w:left="720" w:hanging="3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Staranne i rzetelne prowadzenie ewidencji księgowej oraz dokumentacji finansowo- księgowej realizowanego zadania publicznego.</w:t>
      </w:r>
    </w:p>
    <w:p w14:paraId="7785E0D7" w14:textId="10C789CA" w:rsidR="003738BF" w:rsidRPr="008B124F" w:rsidRDefault="00040C29" w:rsidP="008B124F">
      <w:pPr>
        <w:pStyle w:val="Bodytext20"/>
        <w:numPr>
          <w:ilvl w:val="0"/>
          <w:numId w:val="6"/>
        </w:numPr>
        <w:shd w:val="clear" w:color="auto" w:fill="auto"/>
        <w:tabs>
          <w:tab w:val="left" w:pos="726"/>
        </w:tabs>
        <w:spacing w:before="120" w:after="240" w:line="300" w:lineRule="auto"/>
        <w:ind w:left="720" w:hanging="3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Dokonywanie na dokumentach księgowych korekty źródła finansowania wydatku w sposób trwały, zgodnie z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22 ust.3 ustawy o rachunkowości.</w:t>
      </w:r>
    </w:p>
    <w:p w14:paraId="7785E0D8" w14:textId="77777777" w:rsidR="003738BF" w:rsidRDefault="00040C29" w:rsidP="008B124F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120" w:after="240" w:line="300" w:lineRule="auto"/>
        <w:ind w:left="426" w:hanging="13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Zawieranie bez zbędnej zwłoki umów cywilnoprawnych, związanych z realizacją zadania publicznego, w celu zapewnienia zgodności terminu wykonywania dzieła/zlecenia - wskazanego w treści poszczególnych umów cywilnoprawnych - ze stanem faktycznym.</w:t>
      </w:r>
    </w:p>
    <w:p w14:paraId="7785E0D9" w14:textId="77777777" w:rsidR="003738BF" w:rsidRDefault="00040C29" w:rsidP="00FE3E9B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120" w:after="240" w:line="300" w:lineRule="auto"/>
        <w:ind w:left="426" w:hanging="13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E3E9B">
        <w:rPr>
          <w:rFonts w:asciiTheme="minorHAnsi" w:hAnsiTheme="minorHAnsi" w:cstheme="minorHAnsi"/>
          <w:b w:val="0"/>
          <w:bCs w:val="0"/>
          <w:sz w:val="22"/>
          <w:szCs w:val="22"/>
        </w:rPr>
        <w:t>Rzetelne rozliczanie wynagrodzenia osób, z którymi zawarto umowy cywilnoprawne, w związku z realizacją zadania publicznego.</w:t>
      </w:r>
    </w:p>
    <w:p w14:paraId="7785E0DA" w14:textId="77777777" w:rsidR="003738BF" w:rsidRPr="00FE3E9B" w:rsidRDefault="00040C29" w:rsidP="00FE3E9B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120" w:after="240" w:line="300" w:lineRule="auto"/>
        <w:ind w:left="426" w:hanging="13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E3E9B">
        <w:rPr>
          <w:rFonts w:asciiTheme="minorHAnsi" w:hAnsiTheme="minorHAnsi" w:cstheme="minorHAnsi"/>
          <w:b w:val="0"/>
          <w:bCs w:val="0"/>
          <w:sz w:val="22"/>
          <w:szCs w:val="22"/>
        </w:rPr>
        <w:t>Sporządzanie sprawozdań z wykonania zadania publicznego w sposób staranny i rzetelny, gwarantujący zgodność i spójność ze stanem rzeczywistym oraz całością dokumentacji, w tym finansowo-księgowej, dotyczącej realizacji zadania.</w:t>
      </w:r>
    </w:p>
    <w:p w14:paraId="7785E0DB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22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Jednocześnie informuję, iż dotychczasowa kontrola została wykonana na podstawie wybranej próby, wobec czego Prezydent rn.st. Warszawy może dokonać ponownej weryfikacji prawidłowości kolejnej części, bądź 100% wykorzystanych środków publicznych otrzymanych przez Fundację Szkatułka na realizację zadań publicznych pn. „Wielki mały człowiek - II edycja" oraz pn. „Drzewo w mieście - V edycja".</w:t>
      </w:r>
    </w:p>
    <w:p w14:paraId="7785E0DC" w14:textId="150979B0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22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 podstawie § 10 ust. 6 umów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UMIA/BE/B/V/2/9/1/U-220/116/2021-2022/NGO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5 października 2021 r. i nr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UMIA/BE/B/V/2/9/1/U-182/78/2021-2022/NGO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5 października 202.1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г.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realizację zadania publicznego o którym mowa w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art. </w:t>
      </w: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16 ust. 1 ustawy z dnia 24 kwietnia 2003 r. o działalności pożytku publicznego i o wolontariacie w roku budżetowym, oczekuję od Zarządu Fundacji Szkatułka, w terminie nie dłuższym niż 30 dni od dnia otrzymania niniejszego Wystąpienia pokontrolnego, informacji o sposobie wykonania wniosków i zaleceń zawartych w Wystąpieniu.</w:t>
      </w:r>
    </w:p>
    <w:p w14:paraId="7785E0DD" w14:textId="05F2D716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left="22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Jednocześnie proszę o przekazanie kopii ww. informacji Pani Renacie Kaznowskiej-Zastępcy Prezydenta m.st. Warszawy oraz Dyrektorowi Biura Edukacji Urzędu m.st. Warszawy,</w:t>
      </w:r>
    </w:p>
    <w:p w14:paraId="72D73BD1" w14:textId="7B0F0E18" w:rsidR="008B124F" w:rsidRPr="008B124F" w:rsidRDefault="00E706E7" w:rsidP="000332B6">
      <w:pPr>
        <w:pStyle w:val="Bodytext20"/>
        <w:shd w:val="clear" w:color="auto" w:fill="auto"/>
        <w:spacing w:before="120" w:after="240" w:line="300" w:lineRule="auto"/>
        <w:ind w:left="5245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PREZYDENT MIASTA STOŁECZNEGO WARSZAWY </w:t>
      </w:r>
      <w:r w:rsidR="0053533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/-/ </w:t>
      </w:r>
      <w:r w:rsidR="000332B6">
        <w:rPr>
          <w:rFonts w:asciiTheme="minorHAnsi" w:hAnsiTheme="minorHAnsi" w:cstheme="minorHAnsi"/>
          <w:b w:val="0"/>
          <w:bCs w:val="0"/>
          <w:sz w:val="22"/>
          <w:szCs w:val="22"/>
        </w:rPr>
        <w:t>Rafał Trzaskowski</w:t>
      </w:r>
    </w:p>
    <w:p w14:paraId="7785E0DE" w14:textId="77777777" w:rsidR="003738BF" w:rsidRPr="008B124F" w:rsidRDefault="00040C29" w:rsidP="008B124F">
      <w:pPr>
        <w:pStyle w:val="Bodytext20"/>
        <w:shd w:val="clear" w:color="auto" w:fill="auto"/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Style w:val="Bodytext21"/>
          <w:rFonts w:asciiTheme="minorHAnsi" w:hAnsiTheme="minorHAnsi" w:cstheme="minorHAnsi"/>
          <w:sz w:val="22"/>
          <w:szCs w:val="22"/>
        </w:rPr>
        <w:t>Do wiadomości:</w:t>
      </w:r>
    </w:p>
    <w:p w14:paraId="7785E0DF" w14:textId="77777777" w:rsidR="003738BF" w:rsidRPr="008B124F" w:rsidRDefault="00040C29" w:rsidP="008B124F">
      <w:pPr>
        <w:pStyle w:val="Bodytext20"/>
        <w:numPr>
          <w:ilvl w:val="0"/>
          <w:numId w:val="7"/>
        </w:numPr>
        <w:shd w:val="clear" w:color="auto" w:fill="auto"/>
        <w:tabs>
          <w:tab w:val="left" w:pos="339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Pani Renata Kaznowska - Z-ca Prezydenta m.st. Warszawy,</w:t>
      </w:r>
    </w:p>
    <w:p w14:paraId="7785E0E0" w14:textId="77777777" w:rsidR="003738BF" w:rsidRPr="008B124F" w:rsidRDefault="00040C29" w:rsidP="008B124F">
      <w:pPr>
        <w:pStyle w:val="Bodytext20"/>
        <w:numPr>
          <w:ilvl w:val="0"/>
          <w:numId w:val="7"/>
        </w:numPr>
        <w:shd w:val="clear" w:color="auto" w:fill="auto"/>
        <w:tabs>
          <w:tab w:val="left" w:pos="339"/>
        </w:tabs>
        <w:spacing w:before="120" w:after="240" w:line="30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Pani Joanna Gospodarczyk - Dyrektorka Biura Edukacji.</w:t>
      </w:r>
    </w:p>
    <w:sectPr w:rsidR="003738BF" w:rsidRPr="008B124F" w:rsidSect="00CB7768">
      <w:footerReference w:type="default" r:id="rId8"/>
      <w:headerReference w:type="first" r:id="rId9"/>
      <w:footerReference w:type="first" r:id="rId10"/>
      <w:pgSz w:w="11900" w:h="16840"/>
      <w:pgMar w:top="1692" w:right="1571" w:bottom="1745" w:left="15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E0E9" w14:textId="77777777" w:rsidR="00040C29" w:rsidRDefault="00040C29">
      <w:r>
        <w:separator/>
      </w:r>
    </w:p>
  </w:endnote>
  <w:endnote w:type="continuationSeparator" w:id="0">
    <w:p w14:paraId="7785E0EB" w14:textId="77777777" w:rsidR="00040C29" w:rsidRDefault="0004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266710"/>
      <w:docPartObj>
        <w:docPartGallery w:val="Page Numbers (Bottom of Page)"/>
        <w:docPartUnique/>
      </w:docPartObj>
    </w:sdtPr>
    <w:sdtContent>
      <w:sdt>
        <w:sdtPr>
          <w:id w:val="-1381707752"/>
          <w:docPartObj>
            <w:docPartGallery w:val="Page Numbers (Top of Page)"/>
            <w:docPartUnique/>
          </w:docPartObj>
        </w:sdtPr>
        <w:sdtContent>
          <w:p w14:paraId="4872B209" w14:textId="364A3A65" w:rsidR="00C76096" w:rsidRDefault="00C76096">
            <w:pPr>
              <w:pStyle w:val="Stopka"/>
              <w:jc w:val="right"/>
            </w:pPr>
            <w:r w:rsidRPr="00C7609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9135B97" w14:textId="77777777" w:rsidR="00CB7768" w:rsidRDefault="00CB77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63446109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889AB7" w14:textId="130A72F6" w:rsidR="00C76096" w:rsidRPr="00C76096" w:rsidRDefault="00C76096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76096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7609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95F565B" w14:textId="77777777" w:rsidR="00CB7768" w:rsidRPr="00C76096" w:rsidRDefault="00CB7768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E0E3" w14:textId="77777777" w:rsidR="003738BF" w:rsidRDefault="00040C29">
      <w:r>
        <w:separator/>
      </w:r>
    </w:p>
  </w:footnote>
  <w:footnote w:type="continuationSeparator" w:id="0">
    <w:p w14:paraId="7785E0E4" w14:textId="77777777" w:rsidR="003738BF" w:rsidRDefault="00040C29">
      <w:r>
        <w:continuationSeparator/>
      </w:r>
    </w:p>
  </w:footnote>
  <w:footnote w:id="1">
    <w:p w14:paraId="7785E0E9" w14:textId="3FD55ED8" w:rsidR="003738BF" w:rsidRPr="00FB64B7" w:rsidRDefault="00040C29" w:rsidP="004200A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w sprawie wzorów ofert i ramowych wzorów umów dotyczących realizacji zadań publicznych oraz wzorów sprawozdań z wykonania tych zadań (Dz.U. z 2018 r. poz. 2057)</w:t>
      </w:r>
    </w:p>
  </w:footnote>
  <w:footnote w:id="2">
    <w:p w14:paraId="7785E0EA" w14:textId="2B88F306" w:rsidR="003738BF" w:rsidRPr="00FB64B7" w:rsidRDefault="00040C29" w:rsidP="004200A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stanowiącej załącznik nr 2 do umowy nr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UMIA/BE/B/V/2/9/1/U-220/116/2021-2022/NGO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zawartej w dniu 5 października 2021 r.</w:t>
      </w:r>
    </w:p>
  </w:footnote>
  <w:footnote w:id="3">
    <w:p w14:paraId="7785E0EC" w14:textId="57F375D0" w:rsidR="003738BF" w:rsidRPr="00FB64B7" w:rsidRDefault="00040C29" w:rsidP="004200A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§ 6 ust. 3 umowy nr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UMIA/BE/B/V/2/9/1/U-220/116/2021-2022/NGO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zobowiązywał Zleceniobiorcę do opisywania dokumentacji finansowo-księgowej związanej z realizacją zadania m.in. zgodnie</w:t>
      </w:r>
      <w:r w:rsidR="00594C9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ze wzorem określonym w Załączniku nr 5 do ww. umowy.</w:t>
      </w:r>
    </w:p>
  </w:footnote>
  <w:footnote w:id="4">
    <w:p w14:paraId="7785E0EE" w14:textId="0B88171E" w:rsidR="003738BF" w:rsidRPr="00FB64B7" w:rsidRDefault="00040C29" w:rsidP="004200A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Do przedmiotowych wyjaśnień dołączono dodatkowo 5 dokumentów księgowych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dot.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wydatków na zakup materiałów: faktura nr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212/2022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22.04.2022 r. na kwotę 218,60 zł; faktura nr FB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1232/2022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28.04.2022 r. na kwotę 25,60 zł; faktura nr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1207/2021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z dnia 19.11.2021 r. na kwotę 557,00 zł; faktura nr F/000261/21 z dnia 19.11.2021 r. na kwotę 318,90 zł; Paragon fiskalny nr wydr. 039893 z dnia 31.01.2022 r. na kwotę 42,89 zł (paragon zawierał NIP nabywcy). Zgodnie</w:t>
      </w:r>
      <w:r w:rsidR="00594C9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z opisem na ww. dokumentach księgowych zakup został sfinansowany ze świadczeń pieniężnych od odbiorców zadania publicznego.</w:t>
      </w:r>
    </w:p>
  </w:footnote>
  <w:footnote w:id="5">
    <w:p w14:paraId="7785E0EF" w14:textId="77777777" w:rsidR="003738BF" w:rsidRPr="00FB64B7" w:rsidRDefault="00040C29" w:rsidP="004200A4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ab/>
        <w:t>Dz. U. z 2023 r„ poz. 120 t.j.</w:t>
      </w:r>
    </w:p>
  </w:footnote>
  <w:footnote w:id="6">
    <w:p w14:paraId="7785E0F0" w14:textId="1A57B22F" w:rsidR="003738BF" w:rsidRPr="00FB64B7" w:rsidRDefault="00040C29" w:rsidP="004200A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Tożsamą kwotę dotacji wskazano także na udostępnionym w trakcie kontroli „Zestawieniu faktur/rachunków/paragonów związanych z realizacją zadania publicznego Wielki mały człowiek - II edycja rok 2021-2022 (I i II transza)".</w:t>
      </w:r>
    </w:p>
  </w:footnote>
  <w:footnote w:id="7">
    <w:p w14:paraId="7785E0F3" w14:textId="593DDFCC" w:rsidR="003738BF" w:rsidRPr="00FB64B7" w:rsidRDefault="00040C29" w:rsidP="004200A4">
      <w:pPr>
        <w:pStyle w:val="Footnote10"/>
        <w:shd w:val="clear" w:color="auto" w:fill="auto"/>
        <w:tabs>
          <w:tab w:val="left" w:pos="11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ab/>
        <w:t>W toku kontroli dokonano korekty w Opisie paragonu fiskalnego nr wydr. 039893 z dn.31.01.2022 r. wystawionego na kwotę 42,89 zł w zakresie wskazania źródła sfinansowania wydatku -zmieniono źródło finansowania ze środków pochodzących z dotacji na środki pochodzące</w:t>
      </w:r>
      <w:r w:rsidR="004C498E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ze świadczeń od odbiorców zadania. Wprowadzono także analogiczną zmianę w udostępnionym w trakcie kontroli „Zestawieniu faktur/rachunków/paragonów związanych z realizacją zadania publicznego Wielki mały człowiek - II edycja rok 2021-2022 (I </w:t>
      </w:r>
      <w:r w:rsidR="004C498E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II transza)".</w:t>
      </w:r>
    </w:p>
  </w:footnote>
  <w:footnote w:id="8">
    <w:p w14:paraId="7785E0F4" w14:textId="123FF3E1" w:rsidR="003738BF" w:rsidRPr="00FB64B7" w:rsidRDefault="00040C29" w:rsidP="004200A4">
      <w:pPr>
        <w:pStyle w:val="Bodytext20"/>
        <w:shd w:val="clear" w:color="auto" w:fill="auto"/>
        <w:spacing w:before="20" w:after="20" w:line="240" w:lineRule="auto"/>
        <w:ind w:right="400"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Dokumenty zostały przedstawione w związku z poprawą - w trakcie kontroli - raportu obrotów konta księgowego. Dotyczy: Paragon fiskalnym nr wydr. 039893 z dnia 31.01.2022 r. na kwotę</w:t>
      </w:r>
      <w:r w:rsidR="00653D9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53D94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42,89 zł (paragon zawierał NIP nabywcy); faktury nr </w:t>
      </w:r>
      <w:r w:rsidR="00653D94"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212/2022 </w:t>
      </w:r>
      <w:r w:rsidR="00653D94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 dnia 22.04.2022 r. na kwotę 218,60 zł; faktury nr FB</w:t>
      </w:r>
      <w:r w:rsidR="00653D94"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1232/2022 </w:t>
      </w:r>
      <w:r w:rsidR="00653D94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 dnia 28.04.2022 r. na kwotę 25,60 zł; faktury nr </w:t>
      </w:r>
      <w:r w:rsidR="00653D94" w:rsidRPr="008B124F">
        <w:rPr>
          <w:rFonts w:asciiTheme="minorHAnsi" w:hAnsiTheme="minorHAnsi" w:cstheme="minorHAnsi"/>
          <w:b w:val="0"/>
          <w:bCs w:val="0"/>
          <w:sz w:val="22"/>
          <w:szCs w:val="22"/>
          <w:lang w:val="ru-RU" w:eastAsia="ru-RU" w:bidi="ru-RU"/>
        </w:rPr>
        <w:t xml:space="preserve">1207/2021 </w:t>
      </w:r>
      <w:r w:rsidR="00653D94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z dnia 19.11.2021 r. na kwotę 557,00 zł; faktury nr F/000261/21 z dnia 19.11.2021 r. na kwotę 318,90 zł.</w:t>
      </w:r>
    </w:p>
  </w:footnote>
  <w:footnote w:id="9">
    <w:p w14:paraId="7C2537A6" w14:textId="1487C9FC" w:rsidR="0033777A" w:rsidRPr="00FB64B7" w:rsidRDefault="0033777A" w:rsidP="004200A4">
      <w:pPr>
        <w:pStyle w:val="Bodytext2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="00C85062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który stanowi że błędy w dowodach wewnętrznych mogą być poprawiane przez skreślenie błędnej treści lub kwoty, z utrzymaniem czytelności skreślonych wyrażeń lub liczb, wpisanie treści poprawnej i daty poprawki oraz złożenie podpisu osoby do tego upoważnionej, o ile odrębne przepisy nie stanowią inaczej. Nie można poprawiać pojedynczych liter lub cyfr.</w:t>
      </w:r>
    </w:p>
  </w:footnote>
  <w:footnote w:id="10">
    <w:p w14:paraId="1D806808" w14:textId="77777777" w:rsidR="00946150" w:rsidRPr="008B124F" w:rsidRDefault="00D468FE" w:rsidP="004200A4">
      <w:pPr>
        <w:pStyle w:val="Bodytext2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="00946150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Całkowitego kosztu zadania wykazanego w sprawozdaniu końcowym z wykonania zadania</w:t>
      </w:r>
    </w:p>
    <w:p w14:paraId="6E43B99F" w14:textId="65B5071E" w:rsidR="00D468FE" w:rsidRPr="00FB64B7" w:rsidRDefault="00946150" w:rsidP="004200A4">
      <w:pPr>
        <w:pStyle w:val="Bodytext2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publicznego.</w:t>
      </w:r>
    </w:p>
  </w:footnote>
  <w:footnote w:id="11">
    <w:p w14:paraId="76EFF96D" w14:textId="73B9D2A1" w:rsidR="00396738" w:rsidRPr="00FB64B7" w:rsidRDefault="00396738" w:rsidP="004200A4">
      <w:pPr>
        <w:pStyle w:val="Bodytext20"/>
        <w:shd w:val="clear" w:color="auto" w:fill="auto"/>
        <w:tabs>
          <w:tab w:val="left" w:pos="0"/>
        </w:tabs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="00FB52F5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sfinansowany ze świadczeń pieniężnych od odbiorców zadania publicznego.</w:t>
      </w:r>
    </w:p>
  </w:footnote>
  <w:footnote w:id="12">
    <w:p w14:paraId="48C427C7" w14:textId="51CEDA2D" w:rsidR="00F041EF" w:rsidRPr="00FB64B7" w:rsidRDefault="00F041EF" w:rsidP="004200A4">
      <w:pPr>
        <w:pStyle w:val="Bodytext20"/>
        <w:shd w:val="clear" w:color="auto" w:fill="auto"/>
        <w:spacing w:before="20" w:after="20" w:line="240" w:lineRule="auto"/>
        <w:ind w:firstLine="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="00575A53" w:rsidRPr="008B124F">
        <w:rPr>
          <w:rFonts w:asciiTheme="minorHAnsi" w:hAnsiTheme="minorHAnsi" w:cstheme="minorHAnsi"/>
          <w:b w:val="0"/>
          <w:bCs w:val="0"/>
          <w:sz w:val="22"/>
          <w:szCs w:val="22"/>
        </w:rPr>
        <w:t>sfinansowane ze świadczeń pieniężnych od odbiorców zadania publicznego.</w:t>
      </w:r>
    </w:p>
  </w:footnote>
  <w:footnote w:id="13">
    <w:p w14:paraId="7785E0F5" w14:textId="0FDAD8E4" w:rsidR="003738BF" w:rsidRPr="00FB64B7" w:rsidRDefault="00040C29" w:rsidP="004200A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Stanowiącej załącznik nr 2 do umowy nr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UMIA/BE/B/V/2/9/1/U-182/78/2021-2022/NGO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zawartej w dniu 5 października 2021 r.</w:t>
      </w:r>
    </w:p>
  </w:footnote>
  <w:footnote w:id="14">
    <w:p w14:paraId="7785E0F7" w14:textId="2C2065F1" w:rsidR="003738BF" w:rsidRPr="00FB64B7" w:rsidRDefault="00040C29" w:rsidP="004200A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§ 6 ust. 3 umowy nr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  <w:lang w:val="en-US" w:eastAsia="en-US" w:bidi="en-US"/>
        </w:rPr>
        <w:t xml:space="preserve">UMIA/BE/B/V/2/9/1/U-182/78/2021-2022/NGO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zobowiązywał Zleceniobiorcę do opisywania dokumentacji finansowo-księgowej związanej z realizacją zadania m.in. zgodnie</w:t>
      </w:r>
      <w:r w:rsidR="00923F6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ze wzorem określonym w Załączniku nr 5 do ww. umowy.</w:t>
      </w:r>
    </w:p>
  </w:footnote>
  <w:footnote w:id="15">
    <w:p w14:paraId="7785E0F8" w14:textId="758E6D20" w:rsidR="003738BF" w:rsidRPr="00FB64B7" w:rsidRDefault="00040C29" w:rsidP="004200A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52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Wg Zestawienia łączna kwota sfinansowana ze środków m.st. Warszawy (dotacja) wyniosła 151000,00 zł, łączna kwota sfinansowana z wkładu finansowego 16185,36 zł, a łączna kwota świadczenia pieniężnego od odbiorców zadania publicznego wyniosła 26 080,00 zł.</w:t>
      </w:r>
    </w:p>
  </w:footnote>
  <w:footnote w:id="16">
    <w:p w14:paraId="7785E0F9" w14:textId="3BD0804A" w:rsidR="003738BF" w:rsidRPr="00FB64B7" w:rsidRDefault="00040C29" w:rsidP="004200A4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840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>Całkowitego kosztu zadania wykazanego w sprawozdaniu końcowym z wykonania zadania publicznego.</w:t>
      </w:r>
    </w:p>
  </w:footnote>
  <w:footnote w:id="17">
    <w:p w14:paraId="7785E0FA" w14:textId="77777777" w:rsidR="003738BF" w:rsidRPr="00FB64B7" w:rsidRDefault="00040C29" w:rsidP="004200A4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ab/>
        <w:t>sfinansowany ze środków własnych</w:t>
      </w:r>
    </w:p>
  </w:footnote>
  <w:footnote w:id="18">
    <w:p w14:paraId="7785E0FB" w14:textId="77777777" w:rsidR="003738BF" w:rsidRPr="00FB64B7" w:rsidRDefault="00040C29" w:rsidP="004200A4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B64B7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footnoteRef/>
      </w:r>
      <w:r w:rsidRPr="00FB64B7">
        <w:rPr>
          <w:rFonts w:asciiTheme="minorHAnsi" w:hAnsiTheme="minorHAnsi" w:cstheme="minorHAnsi"/>
          <w:b w:val="0"/>
          <w:bCs w:val="0"/>
          <w:sz w:val="22"/>
          <w:szCs w:val="22"/>
        </w:rPr>
        <w:tab/>
        <w:t>sfinansowany ze środków własnych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58D6" w14:textId="45008424" w:rsidR="00CB7768" w:rsidRDefault="00CB7768">
    <w:pPr>
      <w:pStyle w:val="Nagwek"/>
    </w:pPr>
    <w:r>
      <w:rPr>
        <w:noProof/>
      </w:rPr>
      <w:drawing>
        <wp:inline distT="0" distB="0" distL="0" distR="0" wp14:anchorId="3FDA3324" wp14:editId="2AAD5AB8">
          <wp:extent cx="5550535" cy="1042561"/>
          <wp:effectExtent l="0" t="0" r="0" b="5715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0535" cy="1042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971DF"/>
    <w:multiLevelType w:val="multilevel"/>
    <w:tmpl w:val="780E43F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A3B06D5"/>
    <w:multiLevelType w:val="hybridMultilevel"/>
    <w:tmpl w:val="26AA95DC"/>
    <w:lvl w:ilvl="0" w:tplc="9F167932">
      <w:start w:val="1"/>
      <w:numFmt w:val="lowerLetter"/>
      <w:lvlText w:val="%1)"/>
      <w:lvlJc w:val="left"/>
      <w:pPr>
        <w:ind w:left="1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4BB05AFD"/>
    <w:multiLevelType w:val="multilevel"/>
    <w:tmpl w:val="BC7C94BC"/>
    <w:lvl w:ilvl="0">
      <w:start w:val="9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53111"/>
    <w:multiLevelType w:val="multilevel"/>
    <w:tmpl w:val="1B725EC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0F142C"/>
    <w:multiLevelType w:val="multilevel"/>
    <w:tmpl w:val="065EB688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526A0C"/>
    <w:multiLevelType w:val="multilevel"/>
    <w:tmpl w:val="5B6CB1DA"/>
    <w:lvl w:ilvl="0">
      <w:start w:val="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050C6C"/>
    <w:multiLevelType w:val="multilevel"/>
    <w:tmpl w:val="77D2401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763538"/>
    <w:multiLevelType w:val="multilevel"/>
    <w:tmpl w:val="D5FE0F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772195">
    <w:abstractNumId w:val="6"/>
  </w:num>
  <w:num w:numId="2" w16cid:durableId="2141416420">
    <w:abstractNumId w:val="4"/>
  </w:num>
  <w:num w:numId="3" w16cid:durableId="299381131">
    <w:abstractNumId w:val="5"/>
  </w:num>
  <w:num w:numId="4" w16cid:durableId="1577134191">
    <w:abstractNumId w:val="3"/>
  </w:num>
  <w:num w:numId="5" w16cid:durableId="414016385">
    <w:abstractNumId w:val="2"/>
  </w:num>
  <w:num w:numId="6" w16cid:durableId="1033648122">
    <w:abstractNumId w:val="7"/>
  </w:num>
  <w:num w:numId="7" w16cid:durableId="416827040">
    <w:abstractNumId w:val="0"/>
  </w:num>
  <w:num w:numId="8" w16cid:durableId="1431314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BF"/>
    <w:rsid w:val="000247A0"/>
    <w:rsid w:val="000332B6"/>
    <w:rsid w:val="00040C29"/>
    <w:rsid w:val="00056268"/>
    <w:rsid w:val="000819BE"/>
    <w:rsid w:val="000D31B1"/>
    <w:rsid w:val="0010742B"/>
    <w:rsid w:val="002639DE"/>
    <w:rsid w:val="003150F4"/>
    <w:rsid w:val="0033777A"/>
    <w:rsid w:val="003725CB"/>
    <w:rsid w:val="003738BF"/>
    <w:rsid w:val="00396738"/>
    <w:rsid w:val="004200A4"/>
    <w:rsid w:val="00461033"/>
    <w:rsid w:val="00467181"/>
    <w:rsid w:val="004C498E"/>
    <w:rsid w:val="00535330"/>
    <w:rsid w:val="00563094"/>
    <w:rsid w:val="00575A53"/>
    <w:rsid w:val="005900CA"/>
    <w:rsid w:val="00594C9F"/>
    <w:rsid w:val="005A14AE"/>
    <w:rsid w:val="00653D94"/>
    <w:rsid w:val="00691B53"/>
    <w:rsid w:val="006A162B"/>
    <w:rsid w:val="00766075"/>
    <w:rsid w:val="008B124F"/>
    <w:rsid w:val="008C430C"/>
    <w:rsid w:val="008E21D3"/>
    <w:rsid w:val="00923F64"/>
    <w:rsid w:val="00946150"/>
    <w:rsid w:val="0098367D"/>
    <w:rsid w:val="00AC6BDF"/>
    <w:rsid w:val="00AF7221"/>
    <w:rsid w:val="00B10A38"/>
    <w:rsid w:val="00B52395"/>
    <w:rsid w:val="00B97313"/>
    <w:rsid w:val="00B97FE2"/>
    <w:rsid w:val="00C65A4D"/>
    <w:rsid w:val="00C76096"/>
    <w:rsid w:val="00C84ED2"/>
    <w:rsid w:val="00C85062"/>
    <w:rsid w:val="00CB7768"/>
    <w:rsid w:val="00D22964"/>
    <w:rsid w:val="00D468FE"/>
    <w:rsid w:val="00DE74F1"/>
    <w:rsid w:val="00DF26EE"/>
    <w:rsid w:val="00E00185"/>
    <w:rsid w:val="00E41D29"/>
    <w:rsid w:val="00E4347E"/>
    <w:rsid w:val="00E54657"/>
    <w:rsid w:val="00E706E7"/>
    <w:rsid w:val="00E8316E"/>
    <w:rsid w:val="00EA03B9"/>
    <w:rsid w:val="00EB5508"/>
    <w:rsid w:val="00EC1102"/>
    <w:rsid w:val="00EC37DC"/>
    <w:rsid w:val="00EE5823"/>
    <w:rsid w:val="00F041EF"/>
    <w:rsid w:val="00F3186C"/>
    <w:rsid w:val="00F465C9"/>
    <w:rsid w:val="00F701CD"/>
    <w:rsid w:val="00FB52F5"/>
    <w:rsid w:val="00FB64B7"/>
    <w:rsid w:val="00F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5E097"/>
  <w15:docId w15:val="{11E9EE0B-AAEB-492A-A059-4B7D907F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71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Domylnaczcionkaakapitu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Bold">
    <w:name w:val="Body text|3 +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1pt">
    <w:name w:val="Body text|2 + 11 pt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9ptItalicScaling80">
    <w:name w:val="Body text|2 + 9 pt;Italic;Scaling 80%"/>
    <w:basedOn w:val="Bodytext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80"/>
      <w:position w:val="0"/>
      <w:sz w:val="18"/>
      <w:szCs w:val="18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322" w:lineRule="exact"/>
      <w:ind w:hanging="300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10">
    <w:name w:val="Heading #1|1"/>
    <w:basedOn w:val="Normalny"/>
    <w:link w:val="Heading11"/>
    <w:qFormat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after="600" w:line="168" w:lineRule="exact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before="600" w:after="200" w:line="190" w:lineRule="exact"/>
      <w:ind w:hanging="360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  <w:lang w:val="ru-RU" w:eastAsia="ru-RU" w:bidi="ru-RU"/>
    </w:rPr>
  </w:style>
  <w:style w:type="paragraph" w:styleId="Nagwek">
    <w:name w:val="header"/>
    <w:basedOn w:val="Normalny"/>
    <w:link w:val="NagwekZnak"/>
    <w:uiPriority w:val="99"/>
    <w:unhideWhenUsed/>
    <w:rsid w:val="008B12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24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B12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24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467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4D563-083F-4AC9-B0DC-FAAD70CA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2921</Words>
  <Characters>17528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65</cp:revision>
  <dcterms:created xsi:type="dcterms:W3CDTF">2024-07-08T10:12:00Z</dcterms:created>
  <dcterms:modified xsi:type="dcterms:W3CDTF">2024-08-20T13:45:00Z</dcterms:modified>
</cp:coreProperties>
</file>