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9AB1" w14:textId="69845C55" w:rsidR="00291161" w:rsidRPr="001B03EC" w:rsidRDefault="00291161" w:rsidP="008A0DEC">
      <w:pPr>
        <w:tabs>
          <w:tab w:val="left" w:pos="7371"/>
        </w:tabs>
        <w:spacing w:before="120"/>
        <w:ind w:left="5670"/>
        <w:contextualSpacing/>
        <w:rPr>
          <w:rFonts w:cstheme="minorHAnsi"/>
        </w:rPr>
      </w:pPr>
      <w:bookmarkStart w:id="0" w:name="_Hlk173223825"/>
      <w:r w:rsidRPr="001B03EC">
        <w:rPr>
          <w:rFonts w:cstheme="minorHAnsi"/>
        </w:rPr>
        <w:t>Warszawa</w:t>
      </w:r>
      <w:r w:rsidR="00885431">
        <w:rPr>
          <w:rFonts w:cstheme="minorHAnsi"/>
        </w:rPr>
        <w:t>,</w:t>
      </w:r>
      <w:r w:rsidR="008A0DEC">
        <w:rPr>
          <w:rFonts w:cstheme="minorHAnsi"/>
        </w:rPr>
        <w:t xml:space="preserve">12 </w:t>
      </w:r>
      <w:r w:rsidR="00885431">
        <w:rPr>
          <w:rFonts w:cstheme="minorHAnsi"/>
        </w:rPr>
        <w:t xml:space="preserve">września </w:t>
      </w:r>
      <w:r w:rsidR="00977882" w:rsidRPr="001B03EC">
        <w:rPr>
          <w:rFonts w:cstheme="minorHAnsi"/>
        </w:rPr>
        <w:t>2024</w:t>
      </w:r>
      <w:r w:rsidR="00520483">
        <w:rPr>
          <w:rFonts w:cstheme="minorHAnsi"/>
        </w:rPr>
        <w:t xml:space="preserve"> </w:t>
      </w:r>
      <w:r w:rsidRPr="001B03EC">
        <w:rPr>
          <w:rFonts w:cstheme="minorHAnsi"/>
        </w:rPr>
        <w:t>r.</w:t>
      </w:r>
    </w:p>
    <w:p w14:paraId="41889AB2" w14:textId="412100C6" w:rsidR="00291161" w:rsidRPr="00520483" w:rsidRDefault="00291161" w:rsidP="008A0DEC">
      <w:pPr>
        <w:tabs>
          <w:tab w:val="left" w:pos="2410"/>
          <w:tab w:val="left" w:pos="3969"/>
        </w:tabs>
        <w:spacing w:before="120"/>
        <w:rPr>
          <w:rFonts w:cstheme="minorHAnsi"/>
          <w:u w:val="dotted"/>
        </w:rPr>
      </w:pPr>
      <w:r w:rsidRPr="001B03EC">
        <w:rPr>
          <w:rFonts w:cstheme="minorHAnsi"/>
          <w:b/>
          <w:bCs/>
        </w:rPr>
        <w:t xml:space="preserve">Znak </w:t>
      </w:r>
      <w:r w:rsidRPr="008A0DEC">
        <w:rPr>
          <w:rFonts w:cstheme="minorHAnsi"/>
          <w:b/>
          <w:bCs/>
        </w:rPr>
        <w:t xml:space="preserve">sprawy: </w:t>
      </w:r>
      <w:r w:rsidR="00977882" w:rsidRPr="008A0DEC">
        <w:rPr>
          <w:rFonts w:cstheme="minorHAnsi"/>
          <w:b/>
          <w:bCs/>
        </w:rPr>
        <w:t>KW</w:t>
      </w:r>
      <w:r w:rsidR="00DF0014" w:rsidRPr="008A0DEC">
        <w:rPr>
          <w:rFonts w:cstheme="minorHAnsi"/>
          <w:b/>
          <w:bCs/>
        </w:rPr>
        <w:t>-</w:t>
      </w:r>
      <w:r w:rsidR="00885431" w:rsidRPr="008A0DEC">
        <w:rPr>
          <w:rFonts w:cstheme="minorHAnsi"/>
          <w:b/>
          <w:bCs/>
        </w:rPr>
        <w:t>WGF</w:t>
      </w:r>
      <w:r w:rsidR="00977882" w:rsidRPr="008A0DEC">
        <w:rPr>
          <w:rFonts w:cstheme="minorHAnsi"/>
          <w:b/>
          <w:bCs/>
        </w:rPr>
        <w:t>.1712</w:t>
      </w:r>
      <w:r w:rsidR="003A1DD5" w:rsidRPr="008A0DEC">
        <w:rPr>
          <w:rFonts w:cstheme="minorHAnsi"/>
          <w:b/>
          <w:bCs/>
        </w:rPr>
        <w:t>.38</w:t>
      </w:r>
      <w:r w:rsidR="00977882" w:rsidRPr="008A0DEC">
        <w:rPr>
          <w:rFonts w:cstheme="minorHAnsi"/>
          <w:b/>
          <w:bCs/>
        </w:rPr>
        <w:t>.202</w:t>
      </w:r>
      <w:r w:rsidR="001B03EC" w:rsidRPr="008A0DEC">
        <w:rPr>
          <w:rFonts w:cstheme="minorHAnsi"/>
          <w:b/>
          <w:bCs/>
        </w:rPr>
        <w:t>4</w:t>
      </w:r>
      <w:r w:rsidR="00885431" w:rsidRPr="008A0DEC">
        <w:rPr>
          <w:rFonts w:cstheme="minorHAnsi"/>
          <w:b/>
          <w:bCs/>
        </w:rPr>
        <w:t>.TSO</w:t>
      </w:r>
    </w:p>
    <w:p w14:paraId="52342EF4" w14:textId="4D5A842B" w:rsidR="00977882" w:rsidRDefault="00977882" w:rsidP="008A0DEC">
      <w:pPr>
        <w:spacing w:before="240" w:after="680"/>
        <w:ind w:left="5670"/>
        <w:contextualSpacing/>
        <w:rPr>
          <w:rFonts w:cstheme="minorHAnsi"/>
          <w:b/>
        </w:rPr>
      </w:pPr>
      <w:r w:rsidRPr="001B03EC">
        <w:rPr>
          <w:rFonts w:cstheme="minorHAnsi"/>
          <w:b/>
        </w:rPr>
        <w:t>Pan</w:t>
      </w:r>
      <w:r w:rsidR="00AC31FF" w:rsidRPr="001B03EC">
        <w:rPr>
          <w:rFonts w:cstheme="minorHAnsi"/>
          <w:b/>
        </w:rPr>
        <w:t>i</w:t>
      </w:r>
    </w:p>
    <w:p w14:paraId="6CB40EF9" w14:textId="177B2DCA" w:rsidR="00520483" w:rsidRDefault="003A1DD5" w:rsidP="008A0DEC">
      <w:pPr>
        <w:spacing w:before="240" w:after="680"/>
        <w:ind w:left="5670"/>
        <w:contextualSpacing/>
        <w:rPr>
          <w:rFonts w:cstheme="minorHAnsi"/>
          <w:b/>
        </w:rPr>
      </w:pPr>
      <w:r w:rsidRPr="00885431">
        <w:rPr>
          <w:rFonts w:cstheme="minorHAnsi"/>
          <w:b/>
        </w:rPr>
        <w:t>Joanna Szafarczyk-Kurek</w:t>
      </w:r>
    </w:p>
    <w:p w14:paraId="5F072D62" w14:textId="0720A971" w:rsidR="00520483" w:rsidRDefault="003A1DD5" w:rsidP="008A0DEC">
      <w:pPr>
        <w:tabs>
          <w:tab w:val="left" w:pos="7230"/>
        </w:tabs>
        <w:spacing w:before="240" w:after="680"/>
        <w:ind w:left="5670"/>
        <w:contextualSpacing/>
        <w:rPr>
          <w:rFonts w:cstheme="minorHAnsi"/>
          <w:b/>
        </w:rPr>
      </w:pPr>
      <w:r>
        <w:rPr>
          <w:rFonts w:cstheme="minorHAnsi"/>
          <w:b/>
        </w:rPr>
        <w:t>Dyrektor</w:t>
      </w:r>
    </w:p>
    <w:p w14:paraId="503A790F" w14:textId="6AB29201" w:rsidR="00520483" w:rsidRPr="00520483" w:rsidRDefault="003A1DD5" w:rsidP="008A0DEC">
      <w:pPr>
        <w:tabs>
          <w:tab w:val="left" w:pos="7230"/>
        </w:tabs>
        <w:spacing w:before="240" w:after="680"/>
        <w:ind w:left="5670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Biura Informatyki </w:t>
      </w:r>
    </w:p>
    <w:p w14:paraId="41889ABA" w14:textId="74D64B4C" w:rsidR="00291161" w:rsidRPr="0057324B" w:rsidRDefault="00790952" w:rsidP="008A0DEC">
      <w:pPr>
        <w:pStyle w:val="Nagwek1"/>
        <w:spacing w:before="120" w:after="240"/>
      </w:pPr>
      <w:r w:rsidRPr="0057324B">
        <w:t>Wystąpienie pokontrolne</w:t>
      </w:r>
    </w:p>
    <w:p w14:paraId="752FCE3B" w14:textId="4A11DA3B" w:rsidR="0057324B" w:rsidRDefault="009163F0" w:rsidP="008A0DEC">
      <w:pPr>
        <w:tabs>
          <w:tab w:val="left" w:pos="0"/>
        </w:tabs>
        <w:spacing w:before="120"/>
        <w:rPr>
          <w:rFonts w:eastAsia="Calibri" w:cstheme="minorHAnsi"/>
          <w:color w:val="000000"/>
          <w:szCs w:val="22"/>
        </w:rPr>
      </w:pPr>
      <w:r w:rsidRPr="001B03EC">
        <w:rPr>
          <w:rFonts w:eastAsia="Calibri" w:cstheme="minorHAnsi"/>
          <w:color w:val="000000"/>
          <w:szCs w:val="22"/>
        </w:rPr>
        <w:t xml:space="preserve">Na podstawie </w:t>
      </w:r>
      <w:r w:rsidRPr="001B03EC">
        <w:rPr>
          <w:rFonts w:eastAsiaTheme="minorHAnsi" w:cstheme="minorHAnsi"/>
          <w:iCs/>
          <w:szCs w:val="22"/>
          <w:lang w:eastAsia="en-US"/>
        </w:rPr>
        <w:t xml:space="preserve">§ </w:t>
      </w:r>
      <w:r w:rsidRPr="001B03EC">
        <w:rPr>
          <w:rFonts w:eastAsia="Calibri" w:cstheme="minorHAnsi"/>
          <w:color w:val="000000"/>
          <w:szCs w:val="22"/>
        </w:rPr>
        <w:t>22 ust. 10 Regulaminu organizacyjnego Urzędu miasta stołecznego Warszawy,</w:t>
      </w:r>
      <w:r w:rsidR="00990132" w:rsidRPr="001B03EC">
        <w:rPr>
          <w:rFonts w:eastAsia="Calibri" w:cstheme="minorHAnsi"/>
          <w:color w:val="000000"/>
          <w:szCs w:val="22"/>
        </w:rPr>
        <w:t xml:space="preserve"> </w:t>
      </w:r>
      <w:r w:rsidRPr="001B03EC">
        <w:rPr>
          <w:rFonts w:eastAsia="Calibri" w:cstheme="minorHAnsi"/>
          <w:color w:val="000000"/>
          <w:szCs w:val="22"/>
        </w:rPr>
        <w:t xml:space="preserve">stanowiącego załącznik do zarządzenia Nr 312/2007 Prezydenta miasta stołecznego Warszawy </w:t>
      </w:r>
      <w:r w:rsidR="00990132" w:rsidRPr="001B03EC">
        <w:rPr>
          <w:rFonts w:eastAsia="Calibri" w:cstheme="minorHAnsi"/>
          <w:color w:val="000000"/>
          <w:szCs w:val="22"/>
        </w:rPr>
        <w:t>z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Pr="001B03EC">
        <w:rPr>
          <w:rFonts w:eastAsia="Calibri" w:cstheme="minorHAnsi"/>
          <w:color w:val="000000"/>
          <w:szCs w:val="22"/>
        </w:rPr>
        <w:t>dnia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Pr="001B03EC">
        <w:rPr>
          <w:rFonts w:eastAsia="Calibri" w:cstheme="minorHAnsi"/>
          <w:color w:val="000000"/>
          <w:szCs w:val="22"/>
        </w:rPr>
        <w:t>4 kwietnia 2007 r. w sprawie nadania regulaminu organizacyjnego Urzędu miasta stołecznego Warszawy (</w:t>
      </w:r>
      <w:r w:rsidR="00520483">
        <w:rPr>
          <w:rFonts w:eastAsia="Calibri" w:cstheme="minorHAnsi"/>
          <w:color w:val="000000"/>
          <w:szCs w:val="22"/>
        </w:rPr>
        <w:t>ze</w:t>
      </w:r>
      <w:r w:rsidRPr="001B03EC">
        <w:rPr>
          <w:rFonts w:eastAsia="Calibri" w:cstheme="minorHAnsi"/>
          <w:color w:val="000000"/>
          <w:szCs w:val="22"/>
        </w:rPr>
        <w:t xml:space="preserve"> zm.)</w:t>
      </w:r>
      <w:r w:rsidR="00520483">
        <w:rPr>
          <w:rFonts w:eastAsia="Calibri" w:cstheme="minorHAnsi"/>
          <w:color w:val="000000"/>
          <w:szCs w:val="22"/>
        </w:rPr>
        <w:t xml:space="preserve">, </w:t>
      </w:r>
      <w:r w:rsidRPr="001B03EC">
        <w:rPr>
          <w:rFonts w:eastAsia="Calibri" w:cstheme="minorHAnsi"/>
          <w:color w:val="000000"/>
          <w:szCs w:val="22"/>
        </w:rPr>
        <w:t>w związku z kontrolą przeprowadzoną przez Biuro Kontroli Urzędu m.st.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Pr="001B03EC">
        <w:rPr>
          <w:rFonts w:eastAsia="Calibri" w:cstheme="minorHAnsi"/>
          <w:color w:val="000000"/>
          <w:szCs w:val="22"/>
        </w:rPr>
        <w:t xml:space="preserve">Warszawy </w:t>
      </w:r>
      <w:r w:rsidR="004E3089">
        <w:rPr>
          <w:rFonts w:eastAsia="Calibri" w:cstheme="minorHAnsi"/>
          <w:color w:val="000000"/>
          <w:szCs w:val="22"/>
        </w:rPr>
        <w:t xml:space="preserve">w </w:t>
      </w:r>
      <w:r w:rsidR="00652A9C" w:rsidRPr="00885431">
        <w:rPr>
          <w:rFonts w:eastAsia="Calibri" w:cstheme="minorHAnsi"/>
          <w:color w:val="000000"/>
          <w:szCs w:val="22"/>
        </w:rPr>
        <w:t>Biurze Informatyki</w:t>
      </w:r>
      <w:r w:rsidRPr="001B03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w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 xml:space="preserve">okresie od </w:t>
      </w:r>
      <w:r w:rsidR="00652A9C" w:rsidRPr="00885431">
        <w:rPr>
          <w:rFonts w:eastAsia="Calibri" w:cstheme="minorHAnsi"/>
          <w:color w:val="000000"/>
          <w:szCs w:val="22"/>
        </w:rPr>
        <w:t>25 czerwca 2024</w:t>
      </w:r>
      <w:r w:rsidR="00520483">
        <w:rPr>
          <w:rFonts w:eastAsia="Calibri" w:cstheme="minorHAnsi"/>
          <w:color w:val="000000"/>
          <w:szCs w:val="22"/>
        </w:rPr>
        <w:t xml:space="preserve"> do </w:t>
      </w:r>
      <w:r w:rsidR="00652A9C" w:rsidRPr="00885431">
        <w:rPr>
          <w:rFonts w:eastAsia="Calibri" w:cstheme="minorHAnsi"/>
          <w:color w:val="000000"/>
          <w:szCs w:val="22"/>
        </w:rPr>
        <w:t>12 lipca 2024</w:t>
      </w:r>
      <w:r w:rsidR="00520483">
        <w:rPr>
          <w:rFonts w:eastAsia="Calibri" w:cstheme="minorHAnsi"/>
          <w:color w:val="000000"/>
          <w:szCs w:val="22"/>
        </w:rPr>
        <w:t>,</w:t>
      </w:r>
      <w:r w:rsidR="004E3089">
        <w:rPr>
          <w:rFonts w:eastAsia="Calibri" w:cstheme="minorHAnsi"/>
          <w:color w:val="000000"/>
          <w:szCs w:val="22"/>
        </w:rPr>
        <w:t xml:space="preserve"> w zakresie </w:t>
      </w:r>
      <w:r w:rsidR="00885431">
        <w:rPr>
          <w:rFonts w:eastAsia="Calibri" w:cstheme="minorHAnsi"/>
          <w:color w:val="000000"/>
          <w:szCs w:val="22"/>
        </w:rPr>
        <w:t>„T</w:t>
      </w:r>
      <w:r w:rsidR="009F589B">
        <w:rPr>
          <w:rFonts w:eastAsia="Calibri" w:cstheme="minorHAnsi"/>
          <w:color w:val="000000"/>
          <w:szCs w:val="22"/>
        </w:rPr>
        <w:t>erminowość</w:t>
      </w:r>
      <w:r w:rsidR="00804732" w:rsidRPr="00885431">
        <w:rPr>
          <w:rFonts w:eastAsia="Calibri" w:cstheme="minorHAnsi"/>
          <w:color w:val="000000"/>
          <w:szCs w:val="22"/>
        </w:rPr>
        <w:t xml:space="preserve"> ujmowania w księgach rachunkowych </w:t>
      </w:r>
      <w:r w:rsidR="00035994" w:rsidRPr="00885431">
        <w:rPr>
          <w:rFonts w:eastAsia="Calibri" w:cstheme="minorHAnsi"/>
          <w:color w:val="000000"/>
          <w:szCs w:val="22"/>
        </w:rPr>
        <w:t>i inwentarzowych otrzymanego majątku przez m.st. Warszawę</w:t>
      </w:r>
      <w:r w:rsidR="009F589B">
        <w:rPr>
          <w:rFonts w:eastAsia="Calibri" w:cstheme="minorHAnsi"/>
          <w:color w:val="000000"/>
          <w:szCs w:val="22"/>
        </w:rPr>
        <w:t>”</w:t>
      </w:r>
      <w:r w:rsidR="004E3089">
        <w:rPr>
          <w:rFonts w:eastAsia="Calibri" w:cstheme="minorHAnsi"/>
          <w:color w:val="000000"/>
          <w:szCs w:val="22"/>
        </w:rPr>
        <w:t>, za okres</w:t>
      </w:r>
      <w:r w:rsidR="009F589B">
        <w:rPr>
          <w:rFonts w:eastAsia="Calibri" w:cstheme="minorHAnsi"/>
          <w:color w:val="000000"/>
          <w:szCs w:val="22"/>
        </w:rPr>
        <w:t xml:space="preserve"> 2023 roku</w:t>
      </w:r>
      <w:r w:rsidR="00035994">
        <w:rPr>
          <w:rFonts w:eastAsia="Calibri" w:cstheme="minorHAnsi"/>
          <w:color w:val="000000"/>
          <w:szCs w:val="22"/>
        </w:rPr>
        <w:t>,</w:t>
      </w:r>
      <w:r w:rsidR="0057324B">
        <w:rPr>
          <w:rFonts w:eastAsia="Calibri" w:cstheme="minorHAnsi"/>
          <w:color w:val="000000"/>
          <w:szCs w:val="22"/>
        </w:rPr>
        <w:t xml:space="preserve"> której </w:t>
      </w:r>
      <w:r w:rsidR="00520483">
        <w:rPr>
          <w:rFonts w:eastAsia="Calibri" w:cstheme="minorHAnsi"/>
          <w:color w:val="000000"/>
          <w:szCs w:val="22"/>
        </w:rPr>
        <w:t xml:space="preserve">wyniki zostały przedstawione w </w:t>
      </w:r>
      <w:r w:rsidR="004E3089">
        <w:rPr>
          <w:rFonts w:eastAsia="Calibri" w:cstheme="minorHAnsi"/>
          <w:color w:val="000000"/>
          <w:szCs w:val="22"/>
        </w:rPr>
        <w:t>p</w:t>
      </w:r>
      <w:r w:rsidR="00520483">
        <w:rPr>
          <w:rFonts w:eastAsia="Calibri" w:cstheme="minorHAnsi"/>
          <w:color w:val="000000"/>
          <w:szCs w:val="22"/>
        </w:rPr>
        <w:t xml:space="preserve">rotokole kontroli podpisanym </w:t>
      </w:r>
      <w:r w:rsidR="00035994" w:rsidRPr="00885431">
        <w:rPr>
          <w:rFonts w:eastAsia="Calibri" w:cstheme="minorHAnsi"/>
          <w:color w:val="000000"/>
          <w:szCs w:val="22"/>
        </w:rPr>
        <w:t>30 lipca 2024</w:t>
      </w:r>
      <w:r w:rsidR="0057324B">
        <w:rPr>
          <w:rFonts w:eastAsia="Calibri" w:cstheme="minorHAnsi"/>
          <w:color w:val="000000"/>
          <w:szCs w:val="22"/>
        </w:rPr>
        <w:t xml:space="preserve"> r., stosownie do </w:t>
      </w:r>
      <w:r w:rsidR="00520483">
        <w:rPr>
          <w:rFonts w:eastAsia="Calibri" w:cstheme="minorHAnsi"/>
          <w:color w:val="000000"/>
          <w:szCs w:val="22"/>
        </w:rPr>
        <w:t>§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39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ust.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1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i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A7155F">
        <w:rPr>
          <w:rFonts w:eastAsia="Calibri" w:cstheme="minorHAnsi"/>
          <w:color w:val="000000"/>
          <w:szCs w:val="22"/>
        </w:rPr>
        <w:t>2</w:t>
      </w:r>
      <w:r w:rsidR="00520483">
        <w:rPr>
          <w:rFonts w:eastAsia="Calibri" w:cstheme="minorHAnsi"/>
          <w:color w:val="000000"/>
          <w:szCs w:val="22"/>
        </w:rPr>
        <w:t xml:space="preserve"> Zarządzenia nr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 xml:space="preserve">1837/2019 Prezydenta </w:t>
      </w:r>
      <w:r w:rsidR="004E3089">
        <w:rPr>
          <w:rFonts w:eastAsia="Calibri" w:cstheme="minorHAnsi"/>
          <w:color w:val="000000"/>
          <w:szCs w:val="22"/>
        </w:rPr>
        <w:t>m</w:t>
      </w:r>
      <w:r w:rsidR="00520483">
        <w:rPr>
          <w:rFonts w:eastAsia="Calibri" w:cstheme="minorHAnsi"/>
          <w:color w:val="000000"/>
          <w:szCs w:val="22"/>
        </w:rPr>
        <w:t xml:space="preserve">iasta </w:t>
      </w:r>
      <w:r w:rsidR="004E3089">
        <w:rPr>
          <w:rFonts w:eastAsia="Calibri" w:cstheme="minorHAnsi"/>
          <w:color w:val="000000"/>
          <w:szCs w:val="22"/>
        </w:rPr>
        <w:t>s</w:t>
      </w:r>
      <w:r w:rsidR="00520483">
        <w:rPr>
          <w:rFonts w:eastAsia="Calibri" w:cstheme="minorHAnsi"/>
          <w:color w:val="000000"/>
          <w:szCs w:val="22"/>
        </w:rPr>
        <w:t>tołecznego Warszawy z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dnia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12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grudnia 2019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r. w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sprawie zasad i</w:t>
      </w:r>
      <w:r w:rsidR="008A0DEC">
        <w:rPr>
          <w:rFonts w:eastAsia="Calibri" w:cstheme="minorHAnsi"/>
          <w:color w:val="000000"/>
          <w:szCs w:val="22"/>
        </w:rPr>
        <w:t xml:space="preserve"> </w:t>
      </w:r>
      <w:r w:rsidR="00520483">
        <w:rPr>
          <w:rFonts w:eastAsia="Calibri" w:cstheme="minorHAnsi"/>
          <w:color w:val="000000"/>
          <w:szCs w:val="22"/>
        </w:rPr>
        <w:t>trybu postępowania kontrolnego (zwanego dalej Zarządzeniem), przekazuję Pani ni</w:t>
      </w:r>
      <w:r w:rsidR="006C488D">
        <w:rPr>
          <w:rFonts w:eastAsia="Calibri" w:cstheme="minorHAnsi"/>
          <w:color w:val="000000"/>
          <w:szCs w:val="22"/>
        </w:rPr>
        <w:t>niejsze Wystąpienie pokontrolne</w:t>
      </w:r>
      <w:r w:rsidR="00520483">
        <w:rPr>
          <w:rFonts w:eastAsia="Calibri" w:cstheme="minorHAnsi"/>
          <w:color w:val="000000"/>
          <w:szCs w:val="22"/>
        </w:rPr>
        <w:t>.</w:t>
      </w:r>
    </w:p>
    <w:p w14:paraId="497FE73F" w14:textId="65C94382" w:rsidR="005112BA" w:rsidRPr="008A0DEC" w:rsidRDefault="005112BA" w:rsidP="008A0DEC">
      <w:pPr>
        <w:tabs>
          <w:tab w:val="left" w:pos="0"/>
        </w:tabs>
        <w:spacing w:before="120"/>
        <w:rPr>
          <w:rFonts w:eastAsia="Calibri" w:cstheme="minorHAnsi"/>
          <w:bCs/>
          <w:color w:val="000000"/>
          <w:szCs w:val="22"/>
        </w:rPr>
      </w:pPr>
      <w:r w:rsidRPr="008A0DEC">
        <w:rPr>
          <w:rFonts w:eastAsiaTheme="minorHAnsi" w:cstheme="minorHAnsi"/>
          <w:bCs/>
          <w:iCs/>
          <w:szCs w:val="22"/>
          <w:lang w:eastAsia="en-US"/>
        </w:rPr>
        <w:t xml:space="preserve">Pozytywnie </w:t>
      </w:r>
      <w:r w:rsidR="009F589B" w:rsidRPr="008A0DEC">
        <w:rPr>
          <w:rFonts w:eastAsiaTheme="minorHAnsi" w:cstheme="minorHAnsi"/>
          <w:bCs/>
          <w:iCs/>
          <w:szCs w:val="22"/>
          <w:lang w:eastAsia="en-US"/>
        </w:rPr>
        <w:t>oceniam</w:t>
      </w:r>
      <w:r w:rsidRPr="008A0DEC">
        <w:rPr>
          <w:rFonts w:eastAsiaTheme="minorHAnsi" w:cstheme="minorHAnsi"/>
          <w:bCs/>
          <w:iCs/>
          <w:szCs w:val="22"/>
          <w:lang w:eastAsia="en-US"/>
        </w:rPr>
        <w:t xml:space="preserve"> terminowość ujmowania w księgach inwentarzowych prowadzonych przez Biuro Informatyki, nabytego majątku</w:t>
      </w:r>
      <w:r w:rsidRPr="008A0DEC">
        <w:rPr>
          <w:rFonts w:cstheme="minorHAnsi"/>
          <w:bCs/>
        </w:rPr>
        <w:t xml:space="preserve"> stanowiącego sprzęt komputerowy i telefoniczny oraz wartości niematerialne i prawne. Stwierdzono natomiast uchybienia w terminowości ujmowania otrzymanego sprzętu komputerowego.</w:t>
      </w:r>
    </w:p>
    <w:p w14:paraId="4AD73760" w14:textId="77777777" w:rsidR="005112BA" w:rsidRPr="005112BA" w:rsidRDefault="005112BA" w:rsidP="008A0DEC">
      <w:pPr>
        <w:spacing w:before="120"/>
        <w:ind w:right="62"/>
        <w:rPr>
          <w:rFonts w:eastAsiaTheme="minorHAnsi" w:cstheme="minorHAnsi"/>
          <w:iCs/>
          <w:szCs w:val="22"/>
          <w:lang w:eastAsia="en-US"/>
        </w:rPr>
      </w:pPr>
      <w:r w:rsidRPr="005112BA">
        <w:rPr>
          <w:rFonts w:eastAsiaTheme="minorHAnsi" w:cstheme="minorHAnsi"/>
          <w:iCs/>
          <w:szCs w:val="22"/>
          <w:lang w:eastAsia="en-US"/>
        </w:rPr>
        <w:t>Zgodnie z ust. 1 pkt 2 rozdziału „Postanowienia ogólne” załącznika nr 1 do przyjętych zasad rachunkowości w Urzędzie m.st. Warszawy</w:t>
      </w:r>
      <w:r w:rsidRPr="005112BA">
        <w:rPr>
          <w:rFonts w:eastAsiaTheme="minorHAnsi" w:cstheme="minorHAnsi"/>
          <w:iCs/>
          <w:szCs w:val="22"/>
          <w:vertAlign w:val="superscript"/>
          <w:lang w:eastAsia="en-US"/>
        </w:rPr>
        <w:footnoteReference w:id="1"/>
      </w:r>
      <w:r w:rsidRPr="005112BA">
        <w:rPr>
          <w:rFonts w:eastAsiaTheme="minorHAnsi" w:cstheme="minorHAnsi"/>
          <w:iCs/>
          <w:szCs w:val="22"/>
          <w:lang w:eastAsia="en-US"/>
        </w:rPr>
        <w:t>, Biuro Informatyki</w:t>
      </w:r>
      <w:r w:rsidRPr="005112BA">
        <w:rPr>
          <w:rFonts w:cstheme="minorHAnsi"/>
          <w:szCs w:val="22"/>
          <w:vertAlign w:val="superscript"/>
        </w:rPr>
        <w:footnoteReference w:id="2"/>
      </w:r>
      <w:r w:rsidRPr="005112BA">
        <w:rPr>
          <w:rFonts w:cstheme="minorHAnsi"/>
        </w:rPr>
        <w:t xml:space="preserve"> </w:t>
      </w:r>
      <w:r w:rsidRPr="005112BA">
        <w:rPr>
          <w:rFonts w:eastAsiaTheme="minorHAnsi" w:cstheme="minorHAnsi"/>
          <w:iCs/>
          <w:szCs w:val="22"/>
          <w:lang w:eastAsia="en-US"/>
        </w:rPr>
        <w:t>(dalej: Biuro lub IT) prowadzi</w:t>
      </w:r>
      <w:r w:rsidRPr="005112BA">
        <w:rPr>
          <w:rFonts w:cstheme="minorHAnsi"/>
        </w:rPr>
        <w:t xml:space="preserve"> pomocnicze księgi rachunkowe (księgi inwentarzowe), w których ewidencjonowany jest majątek stanowiący sprzęt komputerowy i telefoniczny oraz wartości niematerialne i prawne</w:t>
      </w:r>
      <w:r w:rsidRPr="005112BA">
        <w:rPr>
          <w:rFonts w:eastAsiaTheme="minorHAnsi" w:cstheme="minorHAnsi"/>
          <w:iCs/>
          <w:szCs w:val="22"/>
          <w:lang w:eastAsia="en-US"/>
        </w:rPr>
        <w:t>.</w:t>
      </w:r>
    </w:p>
    <w:p w14:paraId="3D742F66" w14:textId="10C2C2E2" w:rsidR="005112BA" w:rsidRPr="005112BA" w:rsidRDefault="005112BA" w:rsidP="008A0DEC">
      <w:pPr>
        <w:spacing w:before="120"/>
        <w:ind w:right="62"/>
        <w:rPr>
          <w:rFonts w:eastAsiaTheme="minorHAnsi" w:cstheme="minorHAnsi"/>
          <w:iCs/>
          <w:szCs w:val="22"/>
          <w:lang w:eastAsia="en-US"/>
        </w:rPr>
      </w:pPr>
      <w:r w:rsidRPr="005112BA">
        <w:rPr>
          <w:rFonts w:eastAsiaTheme="minorHAnsi" w:cstheme="minorHAnsi"/>
          <w:iCs/>
          <w:szCs w:val="22"/>
          <w:lang w:eastAsia="en-US"/>
        </w:rPr>
        <w:lastRenderedPageBreak/>
        <w:t>Sprawami związanymi z</w:t>
      </w:r>
      <w:r w:rsidR="008A0DEC">
        <w:rPr>
          <w:rFonts w:eastAsiaTheme="minorHAnsi" w:cstheme="minorHAnsi"/>
          <w:iCs/>
          <w:szCs w:val="22"/>
          <w:lang w:eastAsia="en-US"/>
        </w:rPr>
        <w:t xml:space="preserve"> </w:t>
      </w:r>
      <w:r w:rsidRPr="005112BA">
        <w:rPr>
          <w:rFonts w:eastAsiaTheme="minorHAnsi" w:cstheme="minorHAnsi"/>
          <w:iCs/>
          <w:szCs w:val="22"/>
          <w:lang w:eastAsia="en-US"/>
        </w:rPr>
        <w:t>ewidencją składników majątku zajmuje się w Biurze Wydział Organizacyjno-Finansowy (prowadzenie ewidencji i rejestrów z zakresu właściwości Biura</w:t>
      </w:r>
      <w:r w:rsidRPr="005112BA">
        <w:rPr>
          <w:rFonts w:eastAsiaTheme="minorHAnsi" w:cstheme="minorHAnsi"/>
          <w:iCs/>
          <w:szCs w:val="22"/>
          <w:vertAlign w:val="superscript"/>
          <w:lang w:eastAsia="en-US"/>
        </w:rPr>
        <w:footnoteReference w:id="3"/>
      </w:r>
      <w:r w:rsidRPr="005112BA">
        <w:rPr>
          <w:rFonts w:eastAsiaTheme="minorHAnsi" w:cstheme="minorHAnsi"/>
          <w:iCs/>
          <w:szCs w:val="22"/>
          <w:lang w:eastAsia="en-US"/>
        </w:rPr>
        <w:t>) oraz Wydział Zarządzania Usługami (prowadzenie ewidencji inwentarzowej sprzętu IT oraz wartości niematerialnych i prawnych</w:t>
      </w:r>
      <w:r w:rsidRPr="005112BA">
        <w:rPr>
          <w:rFonts w:eastAsiaTheme="minorHAnsi" w:cstheme="minorHAnsi"/>
          <w:iCs/>
          <w:szCs w:val="22"/>
          <w:vertAlign w:val="superscript"/>
          <w:lang w:eastAsia="en-US"/>
        </w:rPr>
        <w:footnoteReference w:id="4"/>
      </w:r>
      <w:r w:rsidRPr="005112BA">
        <w:rPr>
          <w:rFonts w:eastAsiaTheme="minorHAnsi" w:cstheme="minorHAnsi"/>
          <w:iCs/>
          <w:szCs w:val="22"/>
          <w:lang w:eastAsia="en-US"/>
        </w:rPr>
        <w:t>).</w:t>
      </w:r>
    </w:p>
    <w:p w14:paraId="2D4B2782" w14:textId="496209F9" w:rsidR="005112BA" w:rsidRPr="005112BA" w:rsidRDefault="005112BA" w:rsidP="008A0DEC">
      <w:pPr>
        <w:spacing w:before="120"/>
        <w:rPr>
          <w:rFonts w:ascii="Calibri" w:eastAsia="Calibri" w:hAnsi="Calibri"/>
          <w:bCs/>
          <w:szCs w:val="22"/>
          <w:lang w:eastAsia="en-US"/>
        </w:rPr>
      </w:pPr>
      <w:r w:rsidRPr="005112BA">
        <w:rPr>
          <w:rFonts w:ascii="Calibri" w:hAnsi="Calibri" w:cs="Calibri"/>
          <w:szCs w:val="22"/>
        </w:rPr>
        <w:t xml:space="preserve">W § 23 ust. 2 i § 24 ust. 7 Instrukcji określono, że dyrektorzy biur Urzędu m.st. Warszawy zobowiązani są do bieżącego przekazywania do IT dokumentów potwierdzających zakup środków trwałych, stanowiących składniki majątkowe tj. urządzenia informatyczne i telefoniczne oraz wartości niematerialne i prawne, celem wystawienia dowodu OT </w:t>
      </w:r>
      <w:r w:rsidR="0057324B" w:rsidRPr="005112BA">
        <w:rPr>
          <w:rFonts w:ascii="Calibri" w:hAnsi="Calibri" w:cs="Calibri"/>
          <w:szCs w:val="22"/>
        </w:rPr>
        <w:t xml:space="preserve">- „Przyjęcie środka trwałego” </w:t>
      </w:r>
      <w:r w:rsidRPr="005112BA">
        <w:rPr>
          <w:rFonts w:ascii="Calibri" w:hAnsi="Calibri" w:cs="Calibri"/>
          <w:szCs w:val="22"/>
        </w:rPr>
        <w:t xml:space="preserve">i ujęcia tych składników w księgach inwentarzowych. Biuro nie określiło dodatkowych procedur/wytycznych </w:t>
      </w:r>
      <w:r w:rsidR="008A0DEC">
        <w:rPr>
          <w:rFonts w:ascii="Calibri" w:hAnsi="Calibri" w:cs="Calibri"/>
          <w:szCs w:val="22"/>
        </w:rPr>
        <w:t xml:space="preserve"> </w:t>
      </w:r>
      <w:r w:rsidRPr="005112BA">
        <w:rPr>
          <w:rFonts w:ascii="Calibri" w:hAnsi="Calibri" w:cs="Calibri"/>
          <w:szCs w:val="22"/>
        </w:rPr>
        <w:t xml:space="preserve">w sprawie współpracy z komórkami organizacyjnymi Urzędu z BI w zakresie bieżącego informowania o nabyciu składników majątku podlegających ewidencjonowaniu w Biurze. Dyrektor IT w wyjaśnieniach potwierdziła, że Biuro </w:t>
      </w:r>
      <w:r w:rsidRPr="005112BA">
        <w:rPr>
          <w:rFonts w:ascii="Calibri" w:eastAsia="Calibri" w:hAnsi="Calibri"/>
          <w:bCs/>
          <w:szCs w:val="22"/>
          <w:lang w:eastAsia="en-US"/>
        </w:rPr>
        <w:t>nie wprowadzało dodatkowych regulacji wewnętrznych w tym obszarze, wskazując ww. przepisy Instrukcji zobowiązujące</w:t>
      </w:r>
      <w:r w:rsidRPr="005112BA">
        <w:rPr>
          <w:rFonts w:ascii="Calibri" w:hAnsi="Calibri" w:cs="Calibri"/>
          <w:szCs w:val="22"/>
        </w:rPr>
        <w:t xml:space="preserve"> dyrektorów biur do przekazywania dokumentów do IT.</w:t>
      </w:r>
    </w:p>
    <w:p w14:paraId="37377CB2" w14:textId="4D09BC15" w:rsidR="005112BA" w:rsidRPr="005112BA" w:rsidRDefault="005112BA" w:rsidP="008A0DEC">
      <w:pPr>
        <w:spacing w:before="120"/>
        <w:rPr>
          <w:rFonts w:ascii="Calibri" w:hAnsi="Calibri" w:cs="Calibri"/>
          <w:szCs w:val="22"/>
        </w:rPr>
      </w:pPr>
      <w:r w:rsidRPr="005112BA">
        <w:rPr>
          <w:rFonts w:ascii="Calibri" w:hAnsi="Calibri" w:cs="Calibri"/>
          <w:szCs w:val="22"/>
        </w:rPr>
        <w:t>W okresie objętym kontrolą w Biurze Informatyki odnotowano nabycie 2 067 składników majątku (środków trwałych i wartości niematerialnych i prawnych) o łącznej wartości 30</w:t>
      </w:r>
      <w:r w:rsidR="008A0DEC">
        <w:rPr>
          <w:rFonts w:ascii="Calibri" w:hAnsi="Calibri" w:cs="Calibri"/>
          <w:szCs w:val="22"/>
        </w:rPr>
        <w:t> </w:t>
      </w:r>
      <w:r w:rsidRPr="005112BA">
        <w:rPr>
          <w:rFonts w:ascii="Calibri" w:hAnsi="Calibri" w:cs="Calibri"/>
          <w:szCs w:val="22"/>
        </w:rPr>
        <w:t>308</w:t>
      </w:r>
      <w:r w:rsidR="008A0DEC">
        <w:rPr>
          <w:rFonts w:ascii="Calibri" w:hAnsi="Calibri" w:cs="Calibri"/>
          <w:szCs w:val="22"/>
        </w:rPr>
        <w:t xml:space="preserve"> </w:t>
      </w:r>
      <w:r w:rsidRPr="005112BA">
        <w:rPr>
          <w:rFonts w:ascii="Calibri" w:hAnsi="Calibri" w:cs="Calibri"/>
          <w:szCs w:val="22"/>
        </w:rPr>
        <w:t>771,70 zł. Próbą kontrolną objęto dokumentację 516 szt. zakupionych i otrzymanych składników majątku o łącznej wartości 11</w:t>
      </w:r>
      <w:r w:rsidR="008A0DEC">
        <w:rPr>
          <w:rFonts w:ascii="Calibri" w:hAnsi="Calibri" w:cs="Calibri"/>
          <w:szCs w:val="22"/>
        </w:rPr>
        <w:t xml:space="preserve"> </w:t>
      </w:r>
      <w:r w:rsidRPr="005112BA">
        <w:rPr>
          <w:rFonts w:ascii="Calibri" w:hAnsi="Calibri" w:cs="Calibri"/>
          <w:szCs w:val="22"/>
        </w:rPr>
        <w:t>801</w:t>
      </w:r>
      <w:r w:rsidR="008A0DEC">
        <w:rPr>
          <w:rFonts w:ascii="Calibri" w:hAnsi="Calibri" w:cs="Calibri"/>
          <w:szCs w:val="22"/>
        </w:rPr>
        <w:t xml:space="preserve"> </w:t>
      </w:r>
      <w:r w:rsidRPr="005112BA">
        <w:rPr>
          <w:rFonts w:ascii="Calibri" w:hAnsi="Calibri" w:cs="Calibri"/>
          <w:szCs w:val="22"/>
        </w:rPr>
        <w:t>172,09 zł</w:t>
      </w:r>
      <w:r w:rsidRPr="005112BA">
        <w:rPr>
          <w:rFonts w:ascii="Calibri" w:hAnsi="Calibri" w:cs="Calibri"/>
          <w:szCs w:val="22"/>
          <w:vertAlign w:val="superscript"/>
        </w:rPr>
        <w:t xml:space="preserve"> </w:t>
      </w:r>
      <w:r w:rsidRPr="005112BA">
        <w:rPr>
          <w:rFonts w:ascii="Calibri" w:hAnsi="Calibri" w:cs="Calibri"/>
          <w:szCs w:val="22"/>
          <w:vertAlign w:val="superscript"/>
        </w:rPr>
        <w:footnoteReference w:id="5"/>
      </w:r>
      <w:r w:rsidRPr="005112BA">
        <w:rPr>
          <w:rFonts w:ascii="Calibri" w:hAnsi="Calibri" w:cs="Calibri"/>
          <w:szCs w:val="22"/>
        </w:rPr>
        <w:t xml:space="preserve">. </w:t>
      </w:r>
    </w:p>
    <w:p w14:paraId="66B783AA" w14:textId="4069EA11" w:rsidR="005112BA" w:rsidRPr="005112BA" w:rsidRDefault="005112BA" w:rsidP="008A0DEC">
      <w:pPr>
        <w:spacing w:before="120"/>
        <w:rPr>
          <w:rFonts w:cstheme="minorHAnsi"/>
          <w:szCs w:val="22"/>
        </w:rPr>
      </w:pPr>
      <w:r w:rsidRPr="005112BA">
        <w:rPr>
          <w:rFonts w:cstheme="minorHAnsi"/>
          <w:szCs w:val="22"/>
        </w:rPr>
        <w:t xml:space="preserve">Ustalono, że zakupione składniki majątku były wprowadzane do ksiąg inwentarzowych na podstawie wystawionych w IT dowodów OT, sporządzanych w systemie komputerowym SAP, które następnie podlegają zatwierdzeniu przez Biuro Księgowości i Kontrasygnaty, na podstawie dowodów zakupu. </w:t>
      </w:r>
      <w:r w:rsidRPr="005112BA">
        <w:rPr>
          <w:rFonts w:ascii="Calibri" w:hAnsi="Calibri" w:cs="Calibri"/>
          <w:szCs w:val="22"/>
        </w:rPr>
        <w:t>Stosownie do rozdziału VII „Gospodarka majątkiem trwałym” § 23 „Środki trwałe” ust. 7 pkt 1, ust. 8, ust. 13 Instrukcji obiegu i kontroli dokumentów księgowych i</w:t>
      </w:r>
      <w:r w:rsidR="008A0DEC">
        <w:rPr>
          <w:rFonts w:ascii="Calibri" w:hAnsi="Calibri" w:cs="Calibri"/>
          <w:szCs w:val="22"/>
        </w:rPr>
        <w:t xml:space="preserve"> </w:t>
      </w:r>
      <w:r w:rsidRPr="005112BA">
        <w:rPr>
          <w:rFonts w:ascii="Calibri" w:hAnsi="Calibri" w:cs="Calibri"/>
          <w:szCs w:val="22"/>
        </w:rPr>
        <w:t>finansowych w Urzędzie m.st. Warszawy</w:t>
      </w:r>
      <w:r w:rsidRPr="005112BA">
        <w:rPr>
          <w:rFonts w:ascii="Calibri" w:hAnsi="Calibri" w:cs="Calibri"/>
          <w:szCs w:val="22"/>
          <w:vertAlign w:val="superscript"/>
        </w:rPr>
        <w:footnoteReference w:id="6"/>
      </w:r>
      <w:r w:rsidRPr="005112BA">
        <w:rPr>
          <w:rFonts w:ascii="Calibri" w:hAnsi="Calibri" w:cs="Calibri"/>
          <w:szCs w:val="22"/>
        </w:rPr>
        <w:t>, dowód OT  powinien być sporządzany przez Biuro w dniu faktycznego przyjęcia składników majątku do użytkowania. Biuro n</w:t>
      </w:r>
      <w:r w:rsidRPr="005112BA">
        <w:rPr>
          <w:rFonts w:cstheme="minorHAnsi"/>
          <w:szCs w:val="22"/>
        </w:rPr>
        <w:t xml:space="preserve">abycie składnika majątku potwierdzało w protokołach odbioru i wprowadzało do ksiąg inwentarzowych z końcem miesiąca, w którym zakupiono urządzenie informatyczne, telefoniczne lub wartości niematerialne i prawne. </w:t>
      </w:r>
    </w:p>
    <w:p w14:paraId="29430A25" w14:textId="4F2C2E4D" w:rsidR="005112BA" w:rsidRPr="005112BA" w:rsidRDefault="005112BA" w:rsidP="008A0DEC">
      <w:pPr>
        <w:spacing w:before="120"/>
        <w:rPr>
          <w:rFonts w:ascii="Calibri" w:hAnsi="Calibri" w:cs="Calibri"/>
          <w:szCs w:val="22"/>
        </w:rPr>
      </w:pPr>
      <w:r w:rsidRPr="005112BA">
        <w:rPr>
          <w:rFonts w:ascii="Calibri" w:hAnsi="Calibri" w:cs="Calibri"/>
          <w:szCs w:val="22"/>
        </w:rPr>
        <w:lastRenderedPageBreak/>
        <w:t xml:space="preserve">Ministerstwo Cyfryzacji przekazało </w:t>
      </w:r>
      <w:r w:rsidRPr="005112BA">
        <w:rPr>
          <w:rFonts w:cstheme="minorHAnsi"/>
          <w:szCs w:val="22"/>
        </w:rPr>
        <w:t xml:space="preserve">Urzędowi m.st. Warszawy </w:t>
      </w:r>
      <w:r w:rsidRPr="005112BA">
        <w:rPr>
          <w:rFonts w:ascii="Calibri" w:hAnsi="Calibri" w:cs="Calibri"/>
          <w:szCs w:val="22"/>
        </w:rPr>
        <w:t>nieodpłatnie</w:t>
      </w:r>
      <w:r w:rsidRPr="005112BA">
        <w:rPr>
          <w:rFonts w:cstheme="minorHAnsi"/>
          <w:szCs w:val="22"/>
          <w:vertAlign w:val="superscript"/>
        </w:rPr>
        <w:footnoteReference w:id="7"/>
      </w:r>
      <w:r w:rsidRPr="005112BA">
        <w:rPr>
          <w:rFonts w:ascii="Calibri" w:hAnsi="Calibri" w:cs="Calibri"/>
          <w:szCs w:val="22"/>
        </w:rPr>
        <w:t xml:space="preserve"> </w:t>
      </w:r>
      <w:r w:rsidRPr="005112BA">
        <w:rPr>
          <w:rFonts w:cstheme="minorHAnsi"/>
        </w:rPr>
        <w:t xml:space="preserve">m.in. 220 szt. komputerów ALL IN ONE PROONE 440 23.8", 81 szt. laptopów HP PROBOOK 455, 141 szt. drukarek EPSON. Cztery dowody </w:t>
      </w:r>
      <w:r w:rsidRPr="005112BA">
        <w:rPr>
          <w:rFonts w:cstheme="minorHAnsi"/>
          <w:szCs w:val="22"/>
        </w:rPr>
        <w:t xml:space="preserve">PT – „Przekazanie środka trwałego” Ministerstwo Cyfryzacji wystawiło w okresie od marca do listopad 2022 r. Ustalono, że </w:t>
      </w:r>
      <w:r w:rsidRPr="005112BA">
        <w:rPr>
          <w:rFonts w:ascii="Calibri" w:hAnsi="Calibri" w:cs="Calibri"/>
          <w:szCs w:val="22"/>
        </w:rPr>
        <w:t>31 szt. przedmiotów</w:t>
      </w:r>
      <w:r w:rsidRPr="005112BA">
        <w:rPr>
          <w:rFonts w:ascii="Calibri" w:hAnsi="Calibri" w:cs="Calibri"/>
          <w:szCs w:val="22"/>
          <w:vertAlign w:val="superscript"/>
        </w:rPr>
        <w:footnoteReference w:id="8"/>
      </w:r>
      <w:r w:rsidRPr="005112BA">
        <w:rPr>
          <w:rFonts w:ascii="Calibri" w:hAnsi="Calibri" w:cs="Calibri"/>
          <w:szCs w:val="22"/>
        </w:rPr>
        <w:t xml:space="preserve"> objętych próbą kontrolną </w:t>
      </w:r>
      <w:r w:rsidRPr="005112BA">
        <w:rPr>
          <w:rFonts w:cstheme="minorHAnsi"/>
          <w:szCs w:val="22"/>
        </w:rPr>
        <w:t>Biuro ujęło w księgach inwentarzowych z datą 30 czerwca 2023 r.</w:t>
      </w:r>
      <w:r w:rsidRPr="005112BA">
        <w:rPr>
          <w:rFonts w:ascii="Calibri" w:hAnsi="Calibri" w:cs="Calibri"/>
          <w:szCs w:val="22"/>
        </w:rPr>
        <w:t xml:space="preserve"> Wartość jednostkowa otrzymanych składników majątku, ujęta w dowodach OT, była zgodna z</w:t>
      </w:r>
      <w:r w:rsidR="008A0DEC">
        <w:rPr>
          <w:rFonts w:ascii="Calibri" w:hAnsi="Calibri" w:cs="Calibri"/>
          <w:szCs w:val="22"/>
        </w:rPr>
        <w:t xml:space="preserve"> </w:t>
      </w:r>
      <w:r w:rsidRPr="005112BA">
        <w:rPr>
          <w:rFonts w:ascii="Calibri" w:hAnsi="Calibri" w:cs="Calibri"/>
          <w:szCs w:val="22"/>
        </w:rPr>
        <w:t>kwotami wykazanymi w dowodach PT. W sprawie niedochowania terminu ujęcia w księgach inwentarzowymi otrzymanych składników majątku obszerne wyjaśnienia złożyła Dyrektor IT, wskazując szczególne okoliczności sprawy: „</w:t>
      </w:r>
      <w:r w:rsidRPr="005112BA">
        <w:rPr>
          <w:rFonts w:cstheme="minorHAnsi"/>
        </w:rPr>
        <w:t>Składniki majątkowe (..) zostały przekazane Miastu na potrzeby pomocy obywatelom Ukrainy w</w:t>
      </w:r>
      <w:r w:rsidR="008A0DEC">
        <w:rPr>
          <w:rFonts w:cstheme="minorHAnsi"/>
        </w:rPr>
        <w:t xml:space="preserve"> </w:t>
      </w:r>
      <w:r w:rsidRPr="005112BA">
        <w:rPr>
          <w:rFonts w:cstheme="minorHAnsi"/>
        </w:rPr>
        <w:t xml:space="preserve">związku z wybuchem konfliktu zbrojnego na terenie tego kraju. Pilna i nieprzewidziana potrzeba obsłużenia fali kilkuset tysięcy uchodźców spowodowała, że samorządy i organy państwowe działały w nadzwyczajnych okolicznościach i pod presją czasu.(..) </w:t>
      </w:r>
      <w:r w:rsidRPr="005112BA">
        <w:rPr>
          <w:rFonts w:cstheme="minorHAnsi"/>
          <w:szCs w:val="22"/>
        </w:rPr>
        <w:t>Opóźnienie wprowadzenia wskazanych składników wynikało z konieczności ich inwentaryzacji i ustalenia stanu faktycznego, także w dzielnicach m.st. Warszawy, które to prowadzą odrębną ewidencję środków trwałych i do których, za naszym pośrednictwem, trafiła większość sprzętu objętego dostawami.”</w:t>
      </w:r>
      <w:r w:rsidRPr="005112BA">
        <w:rPr>
          <w:rFonts w:ascii="Calibri" w:hAnsi="Calibri" w:cs="Calibri"/>
          <w:szCs w:val="22"/>
        </w:rPr>
        <w:t xml:space="preserve"> Wskazać należy, że stosownie do art. 20 ust. 1, w zw. z art. 4 ust. 2 oraz art. 24 ust.5 pkt 1 ustawy z dnia 29 września 1994 r. o rachunkowości</w:t>
      </w:r>
      <w:r w:rsidRPr="005112BA">
        <w:rPr>
          <w:rFonts w:ascii="Calibri" w:hAnsi="Calibri" w:cs="Calibri"/>
          <w:szCs w:val="22"/>
          <w:vertAlign w:val="superscript"/>
        </w:rPr>
        <w:footnoteReference w:id="9"/>
      </w:r>
      <w:r w:rsidRPr="005112BA">
        <w:rPr>
          <w:rFonts w:ascii="Calibri" w:hAnsi="Calibri" w:cs="Calibri"/>
          <w:szCs w:val="22"/>
        </w:rPr>
        <w:t xml:space="preserve">, oraz ust. 5 w zw. z ust. 3 rozdziału II „Ewidencja zdarzeń gospodarczych” załącznika nr 1 do przyjętych zasad rachunkowości w Urzędzie m.st. Warszawy, w księgach rachunkowych należy ująć każde zdarzenie, które nastąpiło w okresie sprawozdawczym. Celem kontroli zarządczej, określonym w § 4 ust. 1 </w:t>
      </w:r>
      <w:r w:rsidRPr="005112BA">
        <w:rPr>
          <w:szCs w:val="22"/>
        </w:rPr>
        <w:t>zarządzenia nr 1613/2011 Prezydenta m.st. Warszawy z dnia 11 października 2011 r.</w:t>
      </w:r>
      <w:r w:rsidRPr="005112BA">
        <w:rPr>
          <w:szCs w:val="22"/>
          <w:vertAlign w:val="superscript"/>
        </w:rPr>
        <w:footnoteReference w:id="10"/>
      </w:r>
      <w:r w:rsidRPr="005112BA">
        <w:rPr>
          <w:szCs w:val="22"/>
        </w:rPr>
        <w:t xml:space="preserve">, </w:t>
      </w:r>
      <w:r w:rsidRPr="005112BA">
        <w:rPr>
          <w:rFonts w:ascii="Calibri" w:hAnsi="Calibri" w:cs="Calibri"/>
          <w:szCs w:val="22"/>
        </w:rPr>
        <w:t>jest zapewnienie w szczególności zachowania zgodności działań z przepisami prawa, przyjętymi procedurami wewnętrznymi oraz standardami.</w:t>
      </w:r>
    </w:p>
    <w:p w14:paraId="3908F5EC" w14:textId="6CF91CF5" w:rsidR="005112BA" w:rsidRDefault="00E66C08" w:rsidP="008A0DEC">
      <w:pPr>
        <w:spacing w:before="120"/>
        <w:rPr>
          <w:rFonts w:cstheme="minorHAnsi"/>
          <w:szCs w:val="22"/>
        </w:rPr>
      </w:pPr>
      <w:r w:rsidRPr="00E66C08">
        <w:rPr>
          <w:rFonts w:cstheme="minorHAnsi"/>
          <w:szCs w:val="22"/>
        </w:rPr>
        <w:t>Przedstawiając powyższe ustalenia i oceny nie formułuję zaleceń pokontrolnych</w:t>
      </w:r>
      <w:r>
        <w:rPr>
          <w:rFonts w:cstheme="minorHAnsi"/>
          <w:szCs w:val="22"/>
        </w:rPr>
        <w:t xml:space="preserve">, natomiast wnoszę o dołożenie staranności w dochowaniu przepisów w zakresie </w:t>
      </w:r>
      <w:r w:rsidRPr="00E66C08">
        <w:rPr>
          <w:rFonts w:cstheme="minorHAnsi"/>
          <w:szCs w:val="22"/>
        </w:rPr>
        <w:t>terminowości ujmowania</w:t>
      </w:r>
      <w:r w:rsidRPr="00E66C08">
        <w:rPr>
          <w:rFonts w:eastAsia="Calibri" w:cstheme="minorHAnsi"/>
          <w:color w:val="000000"/>
          <w:szCs w:val="22"/>
        </w:rPr>
        <w:t xml:space="preserve"> </w:t>
      </w:r>
      <w:r w:rsidRPr="00885431">
        <w:rPr>
          <w:rFonts w:eastAsia="Calibri" w:cstheme="minorHAnsi"/>
          <w:color w:val="000000"/>
          <w:szCs w:val="22"/>
        </w:rPr>
        <w:t>w księgach inwentarzowych</w:t>
      </w:r>
      <w:r w:rsidRPr="00E66C08">
        <w:rPr>
          <w:rFonts w:cstheme="minorHAnsi"/>
          <w:szCs w:val="22"/>
        </w:rPr>
        <w:t xml:space="preserve"> otrzymanego</w:t>
      </w:r>
      <w:r>
        <w:rPr>
          <w:rFonts w:cstheme="minorHAnsi"/>
          <w:szCs w:val="22"/>
        </w:rPr>
        <w:t xml:space="preserve"> majątku.</w:t>
      </w:r>
    </w:p>
    <w:p w14:paraId="6AC6A181" w14:textId="50891572" w:rsidR="00E56FAC" w:rsidRPr="0078411F" w:rsidRDefault="00E56FAC" w:rsidP="00E56FAC">
      <w:pPr>
        <w:spacing w:before="120"/>
        <w:ind w:left="5529"/>
        <w:rPr>
          <w:rFonts w:cstheme="minorHAnsi"/>
          <w:szCs w:val="22"/>
        </w:rPr>
      </w:pPr>
      <w:r>
        <w:rPr>
          <w:rFonts w:cstheme="minorHAnsi"/>
          <w:szCs w:val="22"/>
        </w:rPr>
        <w:t>PREZYDENT MIASTA STOŁECZNEGO WARSZAWY /-/ Rafał Trzaskowski</w:t>
      </w:r>
    </w:p>
    <w:p w14:paraId="2FCFE4D9" w14:textId="6B4CB947" w:rsidR="00520483" w:rsidRPr="008A0DEC" w:rsidRDefault="00BF168E" w:rsidP="008A0DEC">
      <w:pPr>
        <w:spacing w:before="120"/>
        <w:contextualSpacing/>
        <w:rPr>
          <w:rFonts w:eastAsia="Calibri" w:cstheme="minorHAnsi"/>
          <w:color w:val="000000"/>
          <w:szCs w:val="22"/>
        </w:rPr>
      </w:pPr>
      <w:r w:rsidRPr="008A0DEC">
        <w:rPr>
          <w:rFonts w:cstheme="minorHAnsi"/>
        </w:rPr>
        <w:t>D</w:t>
      </w:r>
      <w:r w:rsidR="00520483" w:rsidRPr="008A0DEC">
        <w:rPr>
          <w:rFonts w:cstheme="minorHAnsi"/>
        </w:rPr>
        <w:t>o wiadomości:</w:t>
      </w:r>
    </w:p>
    <w:p w14:paraId="28810996" w14:textId="7DD5D4AA" w:rsidR="003F3813" w:rsidRDefault="003F3813" w:rsidP="008A0DEC">
      <w:pPr>
        <w:pStyle w:val="Akapitzlist"/>
        <w:numPr>
          <w:ilvl w:val="0"/>
          <w:numId w:val="14"/>
        </w:numPr>
        <w:spacing w:before="120"/>
        <w:ind w:left="714" w:hanging="357"/>
        <w:rPr>
          <w:rFonts w:cstheme="minorHAnsi"/>
        </w:rPr>
      </w:pPr>
      <w:r>
        <w:rPr>
          <w:rFonts w:cstheme="minorHAnsi"/>
        </w:rPr>
        <w:t>Pan Maciej Fijałkowski – Sekretarz m.st. Warszawy</w:t>
      </w:r>
    </w:p>
    <w:p w14:paraId="728C1040" w14:textId="306186E7" w:rsidR="00520483" w:rsidRPr="00520483" w:rsidRDefault="00520483" w:rsidP="008A0DEC">
      <w:pPr>
        <w:pStyle w:val="Akapitzlist"/>
        <w:numPr>
          <w:ilvl w:val="0"/>
          <w:numId w:val="14"/>
        </w:numPr>
        <w:spacing w:before="120"/>
        <w:ind w:left="714" w:hanging="357"/>
        <w:rPr>
          <w:rFonts w:cstheme="minorHAnsi"/>
        </w:rPr>
      </w:pPr>
      <w:r w:rsidRPr="00520483">
        <w:rPr>
          <w:rFonts w:cstheme="minorHAnsi"/>
        </w:rPr>
        <w:t>Pan</w:t>
      </w:r>
      <w:bookmarkEnd w:id="0"/>
      <w:r w:rsidR="00024CA5">
        <w:rPr>
          <w:rFonts w:cstheme="minorHAnsi"/>
        </w:rPr>
        <w:t>i Marzanna Krajewska – Skarbnik m.st. Warszawy</w:t>
      </w:r>
    </w:p>
    <w:sectPr w:rsidR="00520483" w:rsidRPr="00520483" w:rsidSect="009F589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D128" w14:textId="77777777" w:rsidR="00836284" w:rsidRDefault="00836284" w:rsidP="0054486C">
      <w:pPr>
        <w:spacing w:after="0" w:line="240" w:lineRule="auto"/>
      </w:pPr>
      <w:r>
        <w:separator/>
      </w:r>
    </w:p>
  </w:endnote>
  <w:endnote w:type="continuationSeparator" w:id="0">
    <w:p w14:paraId="37013EE9" w14:textId="77777777" w:rsidR="00836284" w:rsidRDefault="0083628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78297"/>
      <w:docPartObj>
        <w:docPartGallery w:val="Page Numbers (Bottom of Page)"/>
        <w:docPartUnique/>
      </w:docPartObj>
    </w:sdtPr>
    <w:sdtContent>
      <w:sdt>
        <w:sdtPr>
          <w:id w:val="739137392"/>
          <w:docPartObj>
            <w:docPartGallery w:val="Page Numbers (Top of Page)"/>
            <w:docPartUnique/>
          </w:docPartObj>
        </w:sdtPr>
        <w:sdtContent>
          <w:p w14:paraId="41889ACF" w14:textId="36382517" w:rsidR="00A01C63" w:rsidRDefault="008A0DEC" w:rsidP="00E56FAC">
            <w:pPr>
              <w:pStyle w:val="Stopka"/>
              <w:jc w:val="right"/>
            </w:pPr>
            <w:r w:rsidRPr="008A0DEC">
              <w:rPr>
                <w:szCs w:val="22"/>
              </w:rPr>
              <w:t xml:space="preserve">Strona </w:t>
            </w:r>
            <w:r w:rsidRPr="008A0DEC">
              <w:rPr>
                <w:szCs w:val="22"/>
              </w:rPr>
              <w:fldChar w:fldCharType="begin"/>
            </w:r>
            <w:r w:rsidRPr="008A0DEC">
              <w:rPr>
                <w:szCs w:val="22"/>
              </w:rPr>
              <w:instrText>PAGE</w:instrText>
            </w:r>
            <w:r w:rsidRPr="008A0DEC">
              <w:rPr>
                <w:szCs w:val="22"/>
              </w:rPr>
              <w:fldChar w:fldCharType="separate"/>
            </w:r>
            <w:r w:rsidRPr="008A0DEC">
              <w:rPr>
                <w:szCs w:val="22"/>
              </w:rPr>
              <w:t>2</w:t>
            </w:r>
            <w:r w:rsidRPr="008A0DEC">
              <w:rPr>
                <w:szCs w:val="22"/>
              </w:rPr>
              <w:fldChar w:fldCharType="end"/>
            </w:r>
            <w:r w:rsidRPr="008A0DEC">
              <w:rPr>
                <w:szCs w:val="22"/>
              </w:rPr>
              <w:t xml:space="preserve"> z </w:t>
            </w:r>
            <w:r w:rsidRPr="008A0DEC">
              <w:rPr>
                <w:szCs w:val="22"/>
              </w:rPr>
              <w:fldChar w:fldCharType="begin"/>
            </w:r>
            <w:r w:rsidRPr="008A0DEC">
              <w:rPr>
                <w:szCs w:val="22"/>
              </w:rPr>
              <w:instrText>NUMPAGES</w:instrText>
            </w:r>
            <w:r w:rsidRPr="008A0DEC">
              <w:rPr>
                <w:szCs w:val="22"/>
              </w:rPr>
              <w:fldChar w:fldCharType="separate"/>
            </w:r>
            <w:r w:rsidRPr="008A0DEC">
              <w:rPr>
                <w:szCs w:val="22"/>
              </w:rPr>
              <w:t>2</w:t>
            </w:r>
            <w:r w:rsidRPr="008A0DEC">
              <w:rPr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8592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E1D84B" w14:textId="5E2CCD99" w:rsidR="008A0DEC" w:rsidRDefault="008A0DEC">
            <w:pPr>
              <w:pStyle w:val="Stopka"/>
              <w:jc w:val="right"/>
            </w:pPr>
            <w:r w:rsidRPr="008A0DEC">
              <w:rPr>
                <w:szCs w:val="22"/>
              </w:rPr>
              <w:t xml:space="preserve">Strona </w:t>
            </w:r>
            <w:r w:rsidRPr="008A0DEC">
              <w:rPr>
                <w:szCs w:val="22"/>
              </w:rPr>
              <w:fldChar w:fldCharType="begin"/>
            </w:r>
            <w:r w:rsidRPr="008A0DEC">
              <w:rPr>
                <w:szCs w:val="22"/>
              </w:rPr>
              <w:instrText>PAGE</w:instrText>
            </w:r>
            <w:r w:rsidRPr="008A0DEC">
              <w:rPr>
                <w:szCs w:val="22"/>
              </w:rPr>
              <w:fldChar w:fldCharType="separate"/>
            </w:r>
            <w:r w:rsidRPr="008A0DEC">
              <w:rPr>
                <w:szCs w:val="22"/>
              </w:rPr>
              <w:t>2</w:t>
            </w:r>
            <w:r w:rsidRPr="008A0DEC">
              <w:rPr>
                <w:szCs w:val="22"/>
              </w:rPr>
              <w:fldChar w:fldCharType="end"/>
            </w:r>
            <w:r w:rsidRPr="008A0DEC">
              <w:rPr>
                <w:szCs w:val="22"/>
              </w:rPr>
              <w:t xml:space="preserve"> z </w:t>
            </w:r>
            <w:r w:rsidRPr="008A0DEC">
              <w:rPr>
                <w:szCs w:val="22"/>
              </w:rPr>
              <w:fldChar w:fldCharType="begin"/>
            </w:r>
            <w:r w:rsidRPr="008A0DEC">
              <w:rPr>
                <w:szCs w:val="22"/>
              </w:rPr>
              <w:instrText>NUMPAGES</w:instrText>
            </w:r>
            <w:r w:rsidRPr="008A0DEC">
              <w:rPr>
                <w:szCs w:val="22"/>
              </w:rPr>
              <w:fldChar w:fldCharType="separate"/>
            </w:r>
            <w:r w:rsidRPr="008A0DEC">
              <w:rPr>
                <w:szCs w:val="22"/>
              </w:rPr>
              <w:t>2</w:t>
            </w:r>
            <w:r w:rsidRPr="008A0DEC">
              <w:rPr>
                <w:szCs w:val="22"/>
              </w:rPr>
              <w:fldChar w:fldCharType="end"/>
            </w:r>
          </w:p>
        </w:sdtContent>
      </w:sdt>
    </w:sdtContent>
  </w:sdt>
  <w:p w14:paraId="63596518" w14:textId="77777777" w:rsidR="008A0DEC" w:rsidRDefault="008A0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688C" w14:textId="77777777" w:rsidR="00836284" w:rsidRDefault="00836284" w:rsidP="0054486C">
      <w:pPr>
        <w:spacing w:after="0" w:line="240" w:lineRule="auto"/>
      </w:pPr>
      <w:r>
        <w:separator/>
      </w:r>
    </w:p>
  </w:footnote>
  <w:footnote w:type="continuationSeparator" w:id="0">
    <w:p w14:paraId="1BB2EF2B" w14:textId="77777777" w:rsidR="00836284" w:rsidRDefault="00836284" w:rsidP="0054486C">
      <w:pPr>
        <w:spacing w:after="0" w:line="240" w:lineRule="auto"/>
      </w:pPr>
      <w:r>
        <w:continuationSeparator/>
      </w:r>
    </w:p>
  </w:footnote>
  <w:footnote w:id="1">
    <w:p w14:paraId="11C193BA" w14:textId="77777777" w:rsidR="005112BA" w:rsidRPr="008B38B8" w:rsidRDefault="005112BA" w:rsidP="008A0DEC">
      <w:pPr>
        <w:pStyle w:val="Tekstprzypisudolnego"/>
        <w:spacing w:before="20" w:after="20"/>
        <w:rPr>
          <w:rFonts w:cstheme="minorHAnsi"/>
        </w:rPr>
      </w:pPr>
      <w:r w:rsidRPr="008B38B8">
        <w:rPr>
          <w:rStyle w:val="Odwoanieprzypisudolnego"/>
          <w:rFonts w:cstheme="minorHAnsi"/>
        </w:rPr>
        <w:footnoteRef/>
      </w:r>
      <w:r w:rsidRPr="008B38B8">
        <w:rPr>
          <w:rFonts w:cstheme="minorHAnsi"/>
        </w:rPr>
        <w:t xml:space="preserve"> zarządzenie nr 3222/2012 Prezydenta m.st. Warszawy z 13 sierpnia 2012 r. w sprawie przyjętych zasad rachunkowości w Urzędzie m.st. Warszawy (ze zm.).</w:t>
      </w:r>
    </w:p>
  </w:footnote>
  <w:footnote w:id="2">
    <w:p w14:paraId="4A4D0E6D" w14:textId="2779977D" w:rsidR="005112BA" w:rsidRPr="008B38B8" w:rsidRDefault="005112BA" w:rsidP="008A0DEC">
      <w:pPr>
        <w:pStyle w:val="Tekstprzypisudolnego"/>
        <w:spacing w:before="20" w:after="20"/>
        <w:rPr>
          <w:rFonts w:cstheme="minorHAnsi"/>
        </w:rPr>
      </w:pPr>
      <w:r w:rsidRPr="008B38B8">
        <w:rPr>
          <w:rStyle w:val="Odwoanieprzypisudolnego"/>
          <w:rFonts w:cstheme="minorHAnsi"/>
        </w:rPr>
        <w:footnoteRef/>
      </w:r>
      <w:r w:rsidRPr="008B38B8">
        <w:rPr>
          <w:rFonts w:cstheme="minorHAnsi"/>
        </w:rPr>
        <w:t xml:space="preserve"> Biuro Informatyki </w:t>
      </w:r>
      <w:r>
        <w:rPr>
          <w:rFonts w:cstheme="minorHAnsi"/>
        </w:rPr>
        <w:t xml:space="preserve">zostało </w:t>
      </w:r>
      <w:r w:rsidRPr="008B38B8">
        <w:rPr>
          <w:rFonts w:cstheme="minorHAnsi"/>
        </w:rPr>
        <w:t>p</w:t>
      </w:r>
      <w:r>
        <w:rPr>
          <w:rFonts w:cstheme="minorHAnsi"/>
        </w:rPr>
        <w:t xml:space="preserve">owołane </w:t>
      </w:r>
      <w:r w:rsidRPr="008B38B8">
        <w:rPr>
          <w:rFonts w:cstheme="minorHAnsi"/>
        </w:rPr>
        <w:t>na podstawie zarządzenia nr 1269/2022 Prezydenta m.st. Warszawy z 29 lipca 2022 r.</w:t>
      </w:r>
      <w:r>
        <w:rPr>
          <w:rFonts w:cstheme="minorHAnsi"/>
        </w:rPr>
        <w:t xml:space="preserve"> </w:t>
      </w:r>
      <w:r w:rsidRPr="008B38B8">
        <w:rPr>
          <w:rFonts w:cstheme="minorHAnsi"/>
        </w:rPr>
        <w:t>w wyniku przekształcenia Miejskiego Centrum Sieci i</w:t>
      </w:r>
      <w:r w:rsidR="008A0DEC">
        <w:rPr>
          <w:rFonts w:cstheme="minorHAnsi"/>
        </w:rPr>
        <w:t xml:space="preserve"> </w:t>
      </w:r>
      <w:r w:rsidRPr="008B38B8">
        <w:rPr>
          <w:rFonts w:cstheme="minorHAnsi"/>
        </w:rPr>
        <w:t>Danych oraz Biura Cyfryzacji Miasta.</w:t>
      </w:r>
    </w:p>
  </w:footnote>
  <w:footnote w:id="3">
    <w:p w14:paraId="092F4CDC" w14:textId="77777777" w:rsidR="005112BA" w:rsidRPr="007B6CC8" w:rsidRDefault="005112BA" w:rsidP="008A0DEC">
      <w:pPr>
        <w:pStyle w:val="Tekstprzypisudolnego"/>
        <w:spacing w:before="20" w:after="20"/>
        <w:rPr>
          <w:rFonts w:cstheme="minorHAnsi"/>
        </w:rPr>
      </w:pPr>
      <w:r w:rsidRPr="007B6CC8"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 § 10 pkt 7 zarządzenia</w:t>
      </w:r>
      <w:r w:rsidRPr="008B38B8">
        <w:rPr>
          <w:rFonts w:cstheme="minorHAnsi"/>
        </w:rPr>
        <w:t xml:space="preserve"> nr 1269/2022 Prezydenta m.st. Warszawy z 29 lipca 2022 r. w sprawie nadania wewnętrznego regulaminu organizacyjnego Biura Informatyki Urzędu Miasta Stołecznego Warszawy</w:t>
      </w:r>
      <w:r>
        <w:rPr>
          <w:rFonts w:cstheme="minorHAnsi"/>
        </w:rPr>
        <w:t>.</w:t>
      </w:r>
    </w:p>
  </w:footnote>
  <w:footnote w:id="4">
    <w:p w14:paraId="76A43E8E" w14:textId="77777777" w:rsidR="005112BA" w:rsidRPr="0090697B" w:rsidRDefault="005112BA" w:rsidP="008A0DEC">
      <w:pPr>
        <w:pStyle w:val="Tekstprzypisudolnego"/>
        <w:spacing w:before="20" w:after="20"/>
        <w:rPr>
          <w:rFonts w:cstheme="minorHAnsi"/>
        </w:rPr>
      </w:pPr>
      <w:r w:rsidRPr="0090697B">
        <w:rPr>
          <w:rStyle w:val="Odwoanieprzypisudolnego"/>
          <w:rFonts w:cstheme="minorHAnsi"/>
        </w:rPr>
        <w:footnoteRef/>
      </w:r>
      <w:r w:rsidRPr="0090697B">
        <w:rPr>
          <w:rFonts w:cstheme="minorHAnsi"/>
        </w:rPr>
        <w:t xml:space="preserve"> § 16 pkt 9 Regulaminu</w:t>
      </w:r>
      <w:r w:rsidRPr="0090697B">
        <w:t xml:space="preserve"> </w:t>
      </w:r>
      <w:r w:rsidRPr="0090697B">
        <w:rPr>
          <w:rFonts w:cstheme="minorHAnsi"/>
        </w:rPr>
        <w:t>organizacyjnego Biura Informatyki.</w:t>
      </w:r>
    </w:p>
  </w:footnote>
  <w:footnote w:id="5">
    <w:p w14:paraId="1600B4FD" w14:textId="77777777" w:rsidR="005112BA" w:rsidRPr="001A55E4" w:rsidRDefault="005112BA" w:rsidP="008A0DEC">
      <w:pPr>
        <w:pStyle w:val="Tekstprzypisudolnego"/>
        <w:spacing w:before="20" w:after="20"/>
        <w:rPr>
          <w:rFonts w:cstheme="minorHAnsi"/>
        </w:rPr>
      </w:pPr>
      <w:r w:rsidRPr="0090697B">
        <w:rPr>
          <w:rStyle w:val="Odwoanieprzypisudolnego"/>
          <w:rFonts w:cstheme="minorHAnsi"/>
        </w:rPr>
        <w:footnoteRef/>
      </w:r>
      <w:r w:rsidRPr="0090697B">
        <w:rPr>
          <w:rFonts w:cstheme="minorHAnsi"/>
        </w:rPr>
        <w:t xml:space="preserve"> Próba stanowi 24,96 % składników majątku oraz 38,94 % wartości składników majątku.</w:t>
      </w:r>
    </w:p>
  </w:footnote>
  <w:footnote w:id="6">
    <w:p w14:paraId="342C1ADD" w14:textId="287DA998" w:rsidR="005112BA" w:rsidRPr="001A55E4" w:rsidRDefault="005112BA" w:rsidP="008A0DEC">
      <w:pPr>
        <w:pStyle w:val="Tekstprzypisudolnego"/>
        <w:spacing w:before="20" w:after="20"/>
        <w:rPr>
          <w:rFonts w:cstheme="minorHAnsi"/>
        </w:rPr>
      </w:pPr>
      <w:r w:rsidRPr="00BF2A1B">
        <w:rPr>
          <w:rStyle w:val="Odwoanieprzypisudolnego"/>
          <w:rFonts w:cstheme="minorHAnsi"/>
        </w:rPr>
        <w:footnoteRef/>
      </w:r>
      <w:r w:rsidRPr="00BF2A1B">
        <w:rPr>
          <w:rFonts w:cstheme="minorHAnsi"/>
        </w:rPr>
        <w:t xml:space="preserve"> </w:t>
      </w:r>
      <w:r w:rsidRPr="001A55E4">
        <w:rPr>
          <w:rFonts w:cstheme="minorHAnsi"/>
        </w:rPr>
        <w:t xml:space="preserve">Zarządzenie </w:t>
      </w:r>
      <w:r w:rsidRPr="001A55E4">
        <w:rPr>
          <w:rFonts w:eastAsia="Calibri" w:cstheme="minorHAnsi"/>
          <w:bCs/>
        </w:rPr>
        <w:t>881/2017 Prezydenta Miasta Stołecznego Warszawy z 18 maja 2017 r. w</w:t>
      </w:r>
      <w:r w:rsidR="008A0DEC">
        <w:rPr>
          <w:rFonts w:eastAsia="Calibri" w:cstheme="minorHAnsi"/>
          <w:bCs/>
        </w:rPr>
        <w:t xml:space="preserve"> </w:t>
      </w:r>
      <w:r w:rsidRPr="001A55E4">
        <w:rPr>
          <w:rFonts w:eastAsia="Calibri" w:cstheme="minorHAnsi"/>
          <w:bCs/>
        </w:rPr>
        <w:t>sprawie wprowadzenia instrukcji obiegu i kontroli dokumentów księgowych i finansowych w Urzędzie m.st. Warszawy (ze zm.)</w:t>
      </w:r>
      <w:r>
        <w:rPr>
          <w:rFonts w:eastAsia="Calibri" w:cstheme="minorHAnsi"/>
          <w:bCs/>
        </w:rPr>
        <w:t xml:space="preserve">. Od 12 stycznia 2024 r. rozdział VII „Gospodarka majątkiem trwałym” § 22 ust. 7, ust. 8, ust. 12 i ust. 13 zarządzenia Prezydenta m.st. Warszawy nr 54/2024 z 12 stycznia 2024 r. w sprawie </w:t>
      </w:r>
      <w:r w:rsidRPr="00687805">
        <w:rPr>
          <w:rFonts w:eastAsia="Calibri" w:cstheme="minorHAnsi"/>
          <w:bCs/>
        </w:rPr>
        <w:t>wprowadzenia instrukcji obiegu i kontroli dokumentów księgowych i</w:t>
      </w:r>
      <w:r w:rsidR="008A0DEC">
        <w:rPr>
          <w:rFonts w:eastAsia="Calibri" w:cstheme="minorHAnsi"/>
          <w:bCs/>
        </w:rPr>
        <w:t xml:space="preserve"> </w:t>
      </w:r>
      <w:r w:rsidRPr="00687805">
        <w:rPr>
          <w:rFonts w:eastAsia="Calibri" w:cstheme="minorHAnsi"/>
          <w:bCs/>
        </w:rPr>
        <w:t>finansowych w Urzędzie m.st. Warszawy</w:t>
      </w:r>
      <w:r>
        <w:rPr>
          <w:rFonts w:eastAsia="Calibri" w:cstheme="minorHAnsi"/>
          <w:bCs/>
        </w:rPr>
        <w:t>.</w:t>
      </w:r>
    </w:p>
  </w:footnote>
  <w:footnote w:id="7">
    <w:p w14:paraId="1B0F58AB" w14:textId="2BD8CCCE" w:rsidR="005112BA" w:rsidRPr="001A55E4" w:rsidRDefault="005112BA" w:rsidP="008A0DEC">
      <w:pPr>
        <w:pStyle w:val="Tekstprzypisudolnego"/>
        <w:spacing w:before="20" w:after="20"/>
        <w:rPr>
          <w:rFonts w:cstheme="minorHAnsi"/>
        </w:rPr>
      </w:pPr>
      <w:r w:rsidRPr="001A55E4">
        <w:rPr>
          <w:rStyle w:val="Odwoanieprzypisudolnego"/>
          <w:rFonts w:cstheme="minorHAnsi"/>
        </w:rPr>
        <w:footnoteRef/>
      </w:r>
      <w:r w:rsidRPr="001A55E4">
        <w:rPr>
          <w:rFonts w:cstheme="minorHAnsi"/>
        </w:rPr>
        <w:t xml:space="preserve"> Na podstawie art. 7 ustawy z dnia 12 marca 2022 r. o pomocy obywatelom Ukrainy w związku z konfliktem zbrojnym na terytorium tego </w:t>
      </w:r>
      <w:r>
        <w:rPr>
          <w:rFonts w:cstheme="minorHAnsi"/>
        </w:rPr>
        <w:t>państwa (Dz.U. 2024</w:t>
      </w:r>
      <w:r w:rsidRPr="001A55E4">
        <w:rPr>
          <w:rFonts w:cstheme="minorHAnsi"/>
        </w:rPr>
        <w:t xml:space="preserve"> r. poz.</w:t>
      </w:r>
      <w:r>
        <w:rPr>
          <w:rFonts w:cstheme="minorHAnsi"/>
        </w:rPr>
        <w:t xml:space="preserve"> 167 ze zm.)</w:t>
      </w:r>
      <w:r w:rsidRPr="001A55E4">
        <w:rPr>
          <w:rFonts w:cstheme="minorHAnsi"/>
        </w:rPr>
        <w:t>.</w:t>
      </w:r>
    </w:p>
  </w:footnote>
  <w:footnote w:id="8">
    <w:p w14:paraId="36C95D6E" w14:textId="77777777" w:rsidR="005112BA" w:rsidRPr="001A55E4" w:rsidRDefault="005112BA" w:rsidP="008A0DEC">
      <w:pPr>
        <w:pStyle w:val="Tekstprzypisudolnego"/>
        <w:spacing w:before="20" w:after="20"/>
        <w:rPr>
          <w:rFonts w:cstheme="minorHAnsi"/>
        </w:rPr>
      </w:pPr>
      <w:r w:rsidRPr="001A55E4">
        <w:rPr>
          <w:rStyle w:val="Odwoanieprzypisudolnego"/>
          <w:rFonts w:cstheme="minorHAnsi"/>
        </w:rPr>
        <w:footnoteRef/>
      </w:r>
      <w:r w:rsidRPr="001A55E4">
        <w:rPr>
          <w:rFonts w:cstheme="minorHAnsi"/>
        </w:rPr>
        <w:t xml:space="preserve"> 6,01 % badanych składników majątku.</w:t>
      </w:r>
    </w:p>
  </w:footnote>
  <w:footnote w:id="9">
    <w:p w14:paraId="66121F79" w14:textId="77777777" w:rsidR="005112BA" w:rsidRPr="001A55E4" w:rsidRDefault="005112BA" w:rsidP="008A0DEC">
      <w:pPr>
        <w:pStyle w:val="Tekstprzypisudolnego"/>
        <w:spacing w:before="20" w:after="20"/>
        <w:rPr>
          <w:rFonts w:cstheme="minorHAnsi"/>
        </w:rPr>
      </w:pPr>
      <w:r w:rsidRPr="001A55E4">
        <w:rPr>
          <w:rStyle w:val="Odwoanieprzypisudolnego"/>
          <w:rFonts w:cstheme="minorHAnsi"/>
        </w:rPr>
        <w:footnoteRef/>
      </w:r>
      <w:r w:rsidRPr="001A55E4">
        <w:rPr>
          <w:rFonts w:cstheme="minorHAnsi"/>
        </w:rPr>
        <w:t xml:space="preserve"> Dz. U. z 2023 r. poz. 120 ze zm.</w:t>
      </w:r>
    </w:p>
  </w:footnote>
  <w:footnote w:id="10">
    <w:p w14:paraId="604E4EFB" w14:textId="77777777" w:rsidR="005112BA" w:rsidRPr="00A50218" w:rsidRDefault="005112BA" w:rsidP="008A0DEC">
      <w:pPr>
        <w:pStyle w:val="Tekstprzypisudolnego"/>
        <w:spacing w:before="20" w:after="20"/>
        <w:rPr>
          <w:rFonts w:cstheme="minorHAnsi"/>
        </w:rPr>
      </w:pPr>
      <w:r w:rsidRPr="00F52CF9">
        <w:rPr>
          <w:rStyle w:val="Odwoanieprzypisudolnego"/>
        </w:rPr>
        <w:footnoteRef/>
      </w:r>
      <w:r>
        <w:rPr>
          <w:rFonts w:cstheme="minorHAnsi"/>
        </w:rPr>
        <w:t xml:space="preserve"> Zarządzenie</w:t>
      </w:r>
      <w:r w:rsidRPr="000C5EBB">
        <w:rPr>
          <w:rFonts w:cstheme="minorHAnsi"/>
        </w:rPr>
        <w:t xml:space="preserve"> nr 1613/2011 Prezydenta m.st. Warszawy z dnia 11 października 2011 r.</w:t>
      </w:r>
      <w:r>
        <w:rPr>
          <w:rFonts w:cstheme="minorHAnsi"/>
        </w:rPr>
        <w:t xml:space="preserve"> </w:t>
      </w:r>
      <w:r w:rsidRPr="00A50218">
        <w:rPr>
          <w:rFonts w:cstheme="minorHAnsi"/>
        </w:rPr>
        <w:t>w sprawie zasad funkcjonowania kontroli zarządczej w mieście stołecznym Warszawie (ze zm.)</w:t>
      </w:r>
      <w:r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1DD48B92" w:rsidR="00A01C63" w:rsidRPr="006336C1" w:rsidRDefault="00520483" w:rsidP="00AE100D">
    <w:pPr>
      <w:pStyle w:val="Nagwek"/>
    </w:pPr>
    <w:r>
      <w:rPr>
        <w:noProof/>
      </w:rPr>
      <w:drawing>
        <wp:inline distT="0" distB="0" distL="0" distR="0" wp14:anchorId="6C2D22B7" wp14:editId="7DFB1A41">
          <wp:extent cx="5760720" cy="1082040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F57"/>
    <w:multiLevelType w:val="hybridMultilevel"/>
    <w:tmpl w:val="563CC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73D09"/>
    <w:multiLevelType w:val="hybridMultilevel"/>
    <w:tmpl w:val="6454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1E1A"/>
    <w:multiLevelType w:val="hybridMultilevel"/>
    <w:tmpl w:val="0372A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55178E"/>
    <w:multiLevelType w:val="hybridMultilevel"/>
    <w:tmpl w:val="AE081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4B32"/>
    <w:multiLevelType w:val="hybridMultilevel"/>
    <w:tmpl w:val="E916910E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27B20952"/>
    <w:multiLevelType w:val="hybridMultilevel"/>
    <w:tmpl w:val="7CB0F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56EE9"/>
    <w:multiLevelType w:val="hybridMultilevel"/>
    <w:tmpl w:val="54D4A0A0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68304C41"/>
    <w:multiLevelType w:val="hybridMultilevel"/>
    <w:tmpl w:val="1A5A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50255"/>
    <w:multiLevelType w:val="hybridMultilevel"/>
    <w:tmpl w:val="42424988"/>
    <w:lvl w:ilvl="0" w:tplc="0BC63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B94C35"/>
    <w:multiLevelType w:val="hybridMultilevel"/>
    <w:tmpl w:val="C5609802"/>
    <w:lvl w:ilvl="0" w:tplc="0415000F">
      <w:start w:val="1"/>
      <w:numFmt w:val="decimal"/>
      <w:lvlText w:val="%1."/>
      <w:lvlJc w:val="left"/>
      <w:pPr>
        <w:ind w:left="5823" w:hanging="360"/>
      </w:pPr>
    </w:lvl>
    <w:lvl w:ilvl="1" w:tplc="04150019" w:tentative="1">
      <w:start w:val="1"/>
      <w:numFmt w:val="lowerLetter"/>
      <w:lvlText w:val="%2."/>
      <w:lvlJc w:val="left"/>
      <w:pPr>
        <w:ind w:left="6543" w:hanging="360"/>
      </w:pPr>
    </w:lvl>
    <w:lvl w:ilvl="2" w:tplc="0415001B" w:tentative="1">
      <w:start w:val="1"/>
      <w:numFmt w:val="lowerRoman"/>
      <w:lvlText w:val="%3."/>
      <w:lvlJc w:val="right"/>
      <w:pPr>
        <w:ind w:left="7263" w:hanging="180"/>
      </w:pPr>
    </w:lvl>
    <w:lvl w:ilvl="3" w:tplc="0415000F" w:tentative="1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4" w15:restartNumberingAfterBreak="0">
    <w:nsid w:val="7EFF63AD"/>
    <w:multiLevelType w:val="hybridMultilevel"/>
    <w:tmpl w:val="5A18A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73470">
    <w:abstractNumId w:val="1"/>
  </w:num>
  <w:num w:numId="2" w16cid:durableId="956764083">
    <w:abstractNumId w:val="5"/>
  </w:num>
  <w:num w:numId="3" w16cid:durableId="1210805979">
    <w:abstractNumId w:val="9"/>
  </w:num>
  <w:num w:numId="4" w16cid:durableId="524367164">
    <w:abstractNumId w:val="8"/>
  </w:num>
  <w:num w:numId="5" w16cid:durableId="1420131151">
    <w:abstractNumId w:val="0"/>
  </w:num>
  <w:num w:numId="6" w16cid:durableId="2134322689">
    <w:abstractNumId w:val="4"/>
  </w:num>
  <w:num w:numId="7" w16cid:durableId="863664754">
    <w:abstractNumId w:val="14"/>
  </w:num>
  <w:num w:numId="8" w16cid:durableId="1072629351">
    <w:abstractNumId w:val="10"/>
  </w:num>
  <w:num w:numId="9" w16cid:durableId="793402777">
    <w:abstractNumId w:val="12"/>
  </w:num>
  <w:num w:numId="10" w16cid:durableId="1146819894">
    <w:abstractNumId w:val="11"/>
  </w:num>
  <w:num w:numId="11" w16cid:durableId="664744869">
    <w:abstractNumId w:val="2"/>
  </w:num>
  <w:num w:numId="12" w16cid:durableId="1211650919">
    <w:abstractNumId w:val="3"/>
  </w:num>
  <w:num w:numId="13" w16cid:durableId="777019578">
    <w:abstractNumId w:val="13"/>
  </w:num>
  <w:num w:numId="14" w16cid:durableId="1052926258">
    <w:abstractNumId w:val="6"/>
  </w:num>
  <w:num w:numId="15" w16cid:durableId="330254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64" w:dllVersion="0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24CA5"/>
    <w:rsid w:val="00035994"/>
    <w:rsid w:val="0005117B"/>
    <w:rsid w:val="00064328"/>
    <w:rsid w:val="0007275D"/>
    <w:rsid w:val="00082B83"/>
    <w:rsid w:val="000A7785"/>
    <w:rsid w:val="000C390C"/>
    <w:rsid w:val="000C47D4"/>
    <w:rsid w:val="000C7A3B"/>
    <w:rsid w:val="000E4923"/>
    <w:rsid w:val="0010505D"/>
    <w:rsid w:val="001250F1"/>
    <w:rsid w:val="00136AB4"/>
    <w:rsid w:val="00144F26"/>
    <w:rsid w:val="001B03EC"/>
    <w:rsid w:val="0024014F"/>
    <w:rsid w:val="002444F5"/>
    <w:rsid w:val="00274761"/>
    <w:rsid w:val="00285359"/>
    <w:rsid w:val="00291161"/>
    <w:rsid w:val="002B7F63"/>
    <w:rsid w:val="002F0860"/>
    <w:rsid w:val="00306B6F"/>
    <w:rsid w:val="00307D34"/>
    <w:rsid w:val="00353847"/>
    <w:rsid w:val="00356A3E"/>
    <w:rsid w:val="003908D2"/>
    <w:rsid w:val="00392B75"/>
    <w:rsid w:val="003A1DD5"/>
    <w:rsid w:val="003A6D22"/>
    <w:rsid w:val="003E3016"/>
    <w:rsid w:val="003F3813"/>
    <w:rsid w:val="00421067"/>
    <w:rsid w:val="00465E38"/>
    <w:rsid w:val="00487033"/>
    <w:rsid w:val="004D25AE"/>
    <w:rsid w:val="004E3089"/>
    <w:rsid w:val="005112BA"/>
    <w:rsid w:val="00520483"/>
    <w:rsid w:val="005441CC"/>
    <w:rsid w:val="0054486C"/>
    <w:rsid w:val="005724AF"/>
    <w:rsid w:val="0057324B"/>
    <w:rsid w:val="00577A37"/>
    <w:rsid w:val="005A1F50"/>
    <w:rsid w:val="005B11E3"/>
    <w:rsid w:val="005B2A3B"/>
    <w:rsid w:val="005C1E0C"/>
    <w:rsid w:val="005D3D35"/>
    <w:rsid w:val="005F2A9E"/>
    <w:rsid w:val="006238D7"/>
    <w:rsid w:val="00624B9E"/>
    <w:rsid w:val="006336C1"/>
    <w:rsid w:val="006404D7"/>
    <w:rsid w:val="00651329"/>
    <w:rsid w:val="00652A9C"/>
    <w:rsid w:val="00661F63"/>
    <w:rsid w:val="006C23B9"/>
    <w:rsid w:val="006C488D"/>
    <w:rsid w:val="006C48B1"/>
    <w:rsid w:val="006E2B6D"/>
    <w:rsid w:val="006E4ED6"/>
    <w:rsid w:val="00714A36"/>
    <w:rsid w:val="00717A40"/>
    <w:rsid w:val="0073522C"/>
    <w:rsid w:val="00764EC2"/>
    <w:rsid w:val="0078411F"/>
    <w:rsid w:val="00790952"/>
    <w:rsid w:val="007976E2"/>
    <w:rsid w:val="007C5EF0"/>
    <w:rsid w:val="007F03C9"/>
    <w:rsid w:val="00804732"/>
    <w:rsid w:val="00836284"/>
    <w:rsid w:val="008366A8"/>
    <w:rsid w:val="008440B9"/>
    <w:rsid w:val="008608C2"/>
    <w:rsid w:val="00882C58"/>
    <w:rsid w:val="00885431"/>
    <w:rsid w:val="008A0DEC"/>
    <w:rsid w:val="008A1DAA"/>
    <w:rsid w:val="008D50A9"/>
    <w:rsid w:val="00913F9E"/>
    <w:rsid w:val="009163F0"/>
    <w:rsid w:val="009314A3"/>
    <w:rsid w:val="00935651"/>
    <w:rsid w:val="00936EE0"/>
    <w:rsid w:val="0093775F"/>
    <w:rsid w:val="00937849"/>
    <w:rsid w:val="00977882"/>
    <w:rsid w:val="00977C90"/>
    <w:rsid w:val="00990132"/>
    <w:rsid w:val="009A3481"/>
    <w:rsid w:val="009C68FE"/>
    <w:rsid w:val="009E77E0"/>
    <w:rsid w:val="009F28EF"/>
    <w:rsid w:val="009F589B"/>
    <w:rsid w:val="009F601A"/>
    <w:rsid w:val="00A01C63"/>
    <w:rsid w:val="00A1350E"/>
    <w:rsid w:val="00A13B83"/>
    <w:rsid w:val="00A17131"/>
    <w:rsid w:val="00A26003"/>
    <w:rsid w:val="00A37F5F"/>
    <w:rsid w:val="00A401A8"/>
    <w:rsid w:val="00A416F6"/>
    <w:rsid w:val="00A7155F"/>
    <w:rsid w:val="00A95512"/>
    <w:rsid w:val="00AB640E"/>
    <w:rsid w:val="00AC07BE"/>
    <w:rsid w:val="00AC1932"/>
    <w:rsid w:val="00AC1980"/>
    <w:rsid w:val="00AC31FF"/>
    <w:rsid w:val="00AE100D"/>
    <w:rsid w:val="00B05377"/>
    <w:rsid w:val="00B100B0"/>
    <w:rsid w:val="00B3604D"/>
    <w:rsid w:val="00B41D85"/>
    <w:rsid w:val="00B45C5E"/>
    <w:rsid w:val="00B53DE8"/>
    <w:rsid w:val="00B737B1"/>
    <w:rsid w:val="00B82835"/>
    <w:rsid w:val="00B87575"/>
    <w:rsid w:val="00BD7F2C"/>
    <w:rsid w:val="00BE5DA4"/>
    <w:rsid w:val="00BF168E"/>
    <w:rsid w:val="00C006C0"/>
    <w:rsid w:val="00C14C6A"/>
    <w:rsid w:val="00C2739E"/>
    <w:rsid w:val="00C848B9"/>
    <w:rsid w:val="00CB08AF"/>
    <w:rsid w:val="00CD02A1"/>
    <w:rsid w:val="00CD0DB9"/>
    <w:rsid w:val="00CE3B09"/>
    <w:rsid w:val="00CF5089"/>
    <w:rsid w:val="00D15A29"/>
    <w:rsid w:val="00D51822"/>
    <w:rsid w:val="00D51ABC"/>
    <w:rsid w:val="00D90647"/>
    <w:rsid w:val="00D9399C"/>
    <w:rsid w:val="00DA45C2"/>
    <w:rsid w:val="00DC4C96"/>
    <w:rsid w:val="00DF0014"/>
    <w:rsid w:val="00E20724"/>
    <w:rsid w:val="00E42286"/>
    <w:rsid w:val="00E52235"/>
    <w:rsid w:val="00E56FAC"/>
    <w:rsid w:val="00E6032E"/>
    <w:rsid w:val="00E66C08"/>
    <w:rsid w:val="00E737BB"/>
    <w:rsid w:val="00E96270"/>
    <w:rsid w:val="00EB2311"/>
    <w:rsid w:val="00EB427E"/>
    <w:rsid w:val="00EC68AD"/>
    <w:rsid w:val="00ED2673"/>
    <w:rsid w:val="00EF489D"/>
    <w:rsid w:val="00F06678"/>
    <w:rsid w:val="00F11884"/>
    <w:rsid w:val="00F278D0"/>
    <w:rsid w:val="00F32F98"/>
    <w:rsid w:val="00F3752F"/>
    <w:rsid w:val="00F428A7"/>
    <w:rsid w:val="00F536B4"/>
    <w:rsid w:val="00F61102"/>
    <w:rsid w:val="00F82338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7324B"/>
    <w:pPr>
      <w:spacing w:before="360" w:after="360"/>
      <w:ind w:left="3119"/>
      <w:outlineLvl w:val="0"/>
    </w:pPr>
    <w:rPr>
      <w:b/>
      <w:iCs/>
      <w:szCs w:val="2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324B"/>
    <w:rPr>
      <w:rFonts w:eastAsia="Times New Roman" w:cs="Times New Roman"/>
      <w:b/>
      <w:iCs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C68A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EC68AD"/>
    <w:pPr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C68AD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C68AD"/>
    <w:pPr>
      <w:spacing w:after="120" w:line="259" w:lineRule="auto"/>
      <w:ind w:left="283"/>
    </w:pPr>
    <w:rPr>
      <w:rFonts w:eastAsiaTheme="minorHAnsi" w:cstheme="minorBidi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68AD"/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basedOn w:val="Domylnaczcionkaakapitu"/>
    <w:link w:val="Akapitzlist"/>
    <w:uiPriority w:val="34"/>
    <w:qFormat/>
    <w:locked/>
    <w:rsid w:val="00EC68AD"/>
    <w:rPr>
      <w:rFonts w:eastAsia="Times New Roman" w:cs="Times New Roman"/>
      <w:szCs w:val="24"/>
      <w:lang w:eastAsia="pl-PL"/>
    </w:rPr>
  </w:style>
  <w:style w:type="paragraph" w:customStyle="1" w:styleId="Tekstpodstawowy2">
    <w:name w:val="Tekst podstawowy2"/>
    <w:basedOn w:val="Normalny"/>
    <w:rsid w:val="005112BA"/>
    <w:pPr>
      <w:widowControl w:val="0"/>
      <w:shd w:val="clear" w:color="auto" w:fill="FFFFFF"/>
      <w:spacing w:before="600" w:after="120" w:line="0" w:lineRule="atLeast"/>
      <w:ind w:hanging="36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Bodytext5">
    <w:name w:val="Body text (5)"/>
    <w:basedOn w:val="Domylnaczcionkaakapitu"/>
    <w:rsid w:val="005112BA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266e71f-6052-414d-8493-fc2f460cf2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3BECC047D3499B498EDD372C616B" ma:contentTypeVersion="18" ma:contentTypeDescription="Utwórz nowy dokument." ma:contentTypeScope="" ma:versionID="68e36b9b187171b595502e0345dc456c">
  <xsd:schema xmlns:xsd="http://www.w3.org/2001/XMLSchema" xmlns:xs="http://www.w3.org/2001/XMLSchema" xmlns:p="http://schemas.microsoft.com/office/2006/metadata/properties" xmlns:ns1="http://schemas.microsoft.com/sharepoint/v3" xmlns:ns3="4266e71f-6052-414d-8493-fc2f460cf283" xmlns:ns4="943af88d-9070-42f1-9b0d-d9326542228a" targetNamespace="http://schemas.microsoft.com/office/2006/metadata/properties" ma:root="true" ma:fieldsID="83f84a5d05fcd111546b38c8794aa100" ns1:_="" ns3:_="" ns4:_="">
    <xsd:import namespace="http://schemas.microsoft.com/sharepoint/v3"/>
    <xsd:import namespace="4266e71f-6052-414d-8493-fc2f460cf283"/>
    <xsd:import namespace="943af88d-9070-42f1-9b0d-d932654222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6e71f-6052-414d-8493-fc2f460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f88d-9070-42f1-9b0d-d93265422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6C047-9D0D-4CE2-A426-35A462B00F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66e71f-6052-414d-8493-fc2f460cf283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09107-4965-4B4B-A172-AA1DCA319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6e71f-6052-414d-8493-fc2f460cf283"/>
    <ds:schemaRef ds:uri="943af88d-9070-42f1-9b0d-d9326542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Burlewicz Paweł</dc:creator>
  <cp:keywords/>
  <dc:description/>
  <cp:lastModifiedBy>Kowalczyk Monika (KW)</cp:lastModifiedBy>
  <cp:revision>3</cp:revision>
  <cp:lastPrinted>2023-01-11T14:02:00Z</cp:lastPrinted>
  <dcterms:created xsi:type="dcterms:W3CDTF">2024-08-28T10:26:00Z</dcterms:created>
  <dcterms:modified xsi:type="dcterms:W3CDTF">2024-09-16T07:31:00Z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0x010100563F3BECC047D3499B498EDD372C616B</vt:lpwstr>
  </property>
  <property fmtid="{D5CDD505-2E9C-101B-9397-08002B2CF9AE}" pid="3" name="MediaServiceImageTags">
    <vt:lpwstr/>
  </property>
</Properties>
</file>