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3011D" w14:textId="77777777" w:rsidR="00EF1EF3" w:rsidRDefault="00EF1EF3" w:rsidP="007D0E74">
      <w:pPr>
        <w:pStyle w:val="Bodytext20"/>
        <w:shd w:val="clear" w:color="auto" w:fill="auto"/>
        <w:spacing w:after="240" w:line="300" w:lineRule="auto"/>
        <w:ind w:left="5812" w:firstLine="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Warszawa 10 sierpnia 2023 r.</w:t>
      </w:r>
    </w:p>
    <w:p w14:paraId="34EE7B4B" w14:textId="77777777" w:rsidR="0042315B" w:rsidRPr="00C344E0" w:rsidRDefault="0024683B" w:rsidP="007D0E74">
      <w:pPr>
        <w:pStyle w:val="Bodytext20"/>
        <w:shd w:val="clear" w:color="auto" w:fill="auto"/>
        <w:spacing w:after="240" w:line="300" w:lineRule="auto"/>
        <w:ind w:firstLine="180"/>
        <w:rPr>
          <w:rFonts w:asciiTheme="minorHAnsi" w:hAnsiTheme="minorHAnsi" w:cstheme="minorHAnsi"/>
          <w:b/>
          <w:sz w:val="22"/>
          <w:szCs w:val="22"/>
        </w:rPr>
      </w:pPr>
      <w:r w:rsidRPr="00C344E0">
        <w:rPr>
          <w:rFonts w:asciiTheme="minorHAnsi" w:hAnsiTheme="minorHAnsi" w:cstheme="minorHAnsi"/>
          <w:b/>
          <w:sz w:val="22"/>
          <w:szCs w:val="22"/>
        </w:rPr>
        <w:t>Znak sprawy: KW-WGF.1712.17.2023JDO</w:t>
      </w:r>
    </w:p>
    <w:p w14:paraId="15E85D39" w14:textId="77777777" w:rsidR="007D0E74" w:rsidRDefault="0024683B" w:rsidP="007D0E74">
      <w:pPr>
        <w:pStyle w:val="Bodytext20"/>
        <w:shd w:val="clear" w:color="auto" w:fill="auto"/>
        <w:spacing w:before="240" w:after="680" w:line="300" w:lineRule="auto"/>
        <w:ind w:left="5245" w:right="-97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C344E0">
        <w:rPr>
          <w:rFonts w:asciiTheme="minorHAnsi" w:hAnsiTheme="minorHAnsi" w:cstheme="minorHAnsi"/>
          <w:b/>
          <w:sz w:val="22"/>
          <w:szCs w:val="22"/>
        </w:rPr>
        <w:t>Pani</w:t>
      </w:r>
    </w:p>
    <w:p w14:paraId="6BE6248C" w14:textId="6BF44AD9" w:rsidR="0042315B" w:rsidRPr="00C344E0" w:rsidRDefault="0024683B" w:rsidP="007D0E74">
      <w:pPr>
        <w:pStyle w:val="Bodytext20"/>
        <w:shd w:val="clear" w:color="auto" w:fill="auto"/>
        <w:spacing w:before="240" w:after="680" w:line="300" w:lineRule="auto"/>
        <w:ind w:left="5245" w:right="-97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C344E0">
        <w:rPr>
          <w:rFonts w:asciiTheme="minorHAnsi" w:hAnsiTheme="minorHAnsi" w:cstheme="minorHAnsi"/>
          <w:b/>
          <w:sz w:val="22"/>
          <w:szCs w:val="22"/>
        </w:rPr>
        <w:t>Małgorzata Gajewska</w:t>
      </w:r>
    </w:p>
    <w:p w14:paraId="77151221" w14:textId="43528023" w:rsidR="0042315B" w:rsidRPr="00C344E0" w:rsidRDefault="0024683B" w:rsidP="007D0E74">
      <w:pPr>
        <w:pStyle w:val="Bodytext20"/>
        <w:shd w:val="clear" w:color="auto" w:fill="auto"/>
        <w:spacing w:before="240" w:after="680" w:line="300" w:lineRule="auto"/>
        <w:ind w:left="5245" w:right="-394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C344E0">
        <w:rPr>
          <w:rFonts w:asciiTheme="minorHAnsi" w:hAnsiTheme="minorHAnsi" w:cstheme="minorHAnsi"/>
          <w:b/>
          <w:sz w:val="22"/>
          <w:szCs w:val="22"/>
        </w:rPr>
        <w:t>Zastępca Skarbnika m.st.</w:t>
      </w:r>
      <w:r w:rsidR="007D0E7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344E0">
        <w:rPr>
          <w:rFonts w:asciiTheme="minorHAnsi" w:hAnsiTheme="minorHAnsi" w:cstheme="minorHAnsi"/>
          <w:b/>
          <w:sz w:val="22"/>
          <w:szCs w:val="22"/>
        </w:rPr>
        <w:t>Warszawy</w:t>
      </w:r>
    </w:p>
    <w:p w14:paraId="7E65852E" w14:textId="77777777" w:rsidR="0042315B" w:rsidRPr="00C344E0" w:rsidRDefault="0024683B" w:rsidP="007D0E74">
      <w:pPr>
        <w:pStyle w:val="Bodytext20"/>
        <w:shd w:val="clear" w:color="auto" w:fill="auto"/>
        <w:spacing w:before="240" w:after="680" w:line="300" w:lineRule="auto"/>
        <w:ind w:left="5245" w:right="-96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C344E0">
        <w:rPr>
          <w:rFonts w:asciiTheme="minorHAnsi" w:hAnsiTheme="minorHAnsi" w:cstheme="minorHAnsi"/>
          <w:b/>
          <w:sz w:val="22"/>
          <w:szCs w:val="22"/>
        </w:rPr>
        <w:t>Dyrektor</w:t>
      </w:r>
    </w:p>
    <w:p w14:paraId="17B32608" w14:textId="77777777" w:rsidR="0042315B" w:rsidRPr="00C344E0" w:rsidRDefault="0024683B" w:rsidP="007D0E74">
      <w:pPr>
        <w:pStyle w:val="Bodytext20"/>
        <w:shd w:val="clear" w:color="auto" w:fill="auto"/>
        <w:spacing w:before="240" w:after="680" w:line="300" w:lineRule="auto"/>
        <w:ind w:left="5245" w:right="-96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C344E0">
        <w:rPr>
          <w:rFonts w:asciiTheme="minorHAnsi" w:hAnsiTheme="minorHAnsi" w:cstheme="minorHAnsi"/>
          <w:b/>
          <w:sz w:val="22"/>
          <w:szCs w:val="22"/>
        </w:rPr>
        <w:t>Biura Księgowości i Kontrasygnaty Urzędu m.st. Warszawy</w:t>
      </w:r>
    </w:p>
    <w:p w14:paraId="4EC6BF2C" w14:textId="77777777" w:rsidR="0042315B" w:rsidRPr="00C344E0" w:rsidRDefault="0024683B" w:rsidP="007D0E74">
      <w:pPr>
        <w:pStyle w:val="Bodytext20"/>
        <w:shd w:val="clear" w:color="auto" w:fill="auto"/>
        <w:spacing w:after="240" w:line="300" w:lineRule="auto"/>
        <w:ind w:left="3544" w:right="140"/>
        <w:rPr>
          <w:rFonts w:asciiTheme="minorHAnsi" w:hAnsiTheme="minorHAnsi" w:cstheme="minorHAnsi"/>
          <w:b/>
          <w:sz w:val="22"/>
          <w:szCs w:val="22"/>
        </w:rPr>
      </w:pPr>
      <w:r w:rsidRPr="00C344E0">
        <w:rPr>
          <w:rFonts w:asciiTheme="minorHAnsi" w:hAnsiTheme="minorHAnsi" w:cstheme="minorHAnsi"/>
          <w:b/>
          <w:sz w:val="22"/>
          <w:szCs w:val="22"/>
        </w:rPr>
        <w:t>Wystąpienie pokontrolne</w:t>
      </w:r>
    </w:p>
    <w:p w14:paraId="39A0D2A7" w14:textId="77777777" w:rsidR="0042315B" w:rsidRPr="00743A94" w:rsidRDefault="0024683B" w:rsidP="007D0E74">
      <w:pPr>
        <w:pStyle w:val="Bodytext20"/>
        <w:shd w:val="clear" w:color="auto" w:fill="auto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743A94">
        <w:rPr>
          <w:rFonts w:asciiTheme="minorHAnsi" w:hAnsiTheme="minorHAnsi" w:cstheme="minorHAnsi"/>
          <w:sz w:val="22"/>
          <w:szCs w:val="22"/>
        </w:rPr>
        <w:t xml:space="preserve">Na podstawie § 22 ust. 10 Regulaminu organizacyjnego Urzędu m.st. Warszawy, stanowiącego załącznik do zarządzenia nr </w:t>
      </w:r>
      <w:r w:rsidRPr="00743A94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312/2007 </w:t>
      </w:r>
      <w:r w:rsidRPr="00743A94">
        <w:rPr>
          <w:rFonts w:asciiTheme="minorHAnsi" w:hAnsiTheme="minorHAnsi" w:cstheme="minorHAnsi"/>
          <w:sz w:val="22"/>
          <w:szCs w:val="22"/>
        </w:rPr>
        <w:t>Prezydenta m.st. Warszawy z dnia 4 kwietnia 2007 r. w sprawie nadania regulaminu organizacyjnego Urzędu m.st. Warszawy (ze zm.), w związku z kontrolą</w:t>
      </w:r>
      <w:r w:rsidRPr="00743A94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743A94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743A94">
        <w:rPr>
          <w:rFonts w:asciiTheme="minorHAnsi" w:hAnsiTheme="minorHAnsi" w:cstheme="minorHAnsi"/>
          <w:sz w:val="22"/>
          <w:szCs w:val="22"/>
        </w:rPr>
        <w:t xml:space="preserve">przeprowadzoną przez Biuro Kontroli Urzędu m.st. Warszawy w Biurze Księgowości i Kontrasygnaty Urzędu m.st. Warszawy (dalej: BKiK lub Biuro), której wyniki zostały przedstawione w protokole kontroli podpisanym 12 maja 2023 r., stosownie do § 39 ust. 1 i ust. 2 zarządzenia nr </w:t>
      </w:r>
      <w:r w:rsidRPr="00743A94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1837/2019 </w:t>
      </w:r>
      <w:r w:rsidRPr="00743A94">
        <w:rPr>
          <w:rFonts w:asciiTheme="minorHAnsi" w:hAnsiTheme="minorHAnsi" w:cstheme="minorHAnsi"/>
          <w:sz w:val="22"/>
          <w:szCs w:val="22"/>
        </w:rPr>
        <w:t>Prezydenta Miasta Stołecznego Warszawy z dnia 12 grudnia 2019 r. w sprawie zasad i trybu postępowania kontrolnego (dalej: Zarządzenie), przekazuję Pani wystąpienie pokontrolne.</w:t>
      </w:r>
    </w:p>
    <w:p w14:paraId="69BE1813" w14:textId="77777777" w:rsidR="0042315B" w:rsidRPr="00743A94" w:rsidRDefault="0024683B" w:rsidP="007D0E74">
      <w:pPr>
        <w:pStyle w:val="Bodytext20"/>
        <w:shd w:val="clear" w:color="auto" w:fill="auto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743A94">
        <w:rPr>
          <w:rFonts w:asciiTheme="minorHAnsi" w:hAnsiTheme="minorHAnsi" w:cstheme="minorHAnsi"/>
          <w:sz w:val="22"/>
          <w:szCs w:val="22"/>
        </w:rPr>
        <w:t xml:space="preserve">BKiK jest podstawową komórką organizacyjną Urzędu m.st. Warszawy, o której mowa w § 2 pkt 1 załącznika do zarządzenia nr </w:t>
      </w:r>
      <w:r w:rsidRPr="00743A94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312/2007 </w:t>
      </w:r>
      <w:r w:rsidRPr="00743A94">
        <w:rPr>
          <w:rFonts w:asciiTheme="minorHAnsi" w:hAnsiTheme="minorHAnsi" w:cstheme="minorHAnsi"/>
          <w:sz w:val="22"/>
          <w:szCs w:val="22"/>
        </w:rPr>
        <w:t>Prezydenta m.st. Warszawy z dnia 4 kwietnia 2007 r.</w:t>
      </w:r>
    </w:p>
    <w:p w14:paraId="3CAE6EB7" w14:textId="77777777" w:rsidR="0042315B" w:rsidRPr="00743A94" w:rsidRDefault="0024683B" w:rsidP="007D0E74">
      <w:pPr>
        <w:pStyle w:val="Bodytext20"/>
        <w:shd w:val="clear" w:color="auto" w:fill="auto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743A94">
        <w:rPr>
          <w:rFonts w:asciiTheme="minorHAnsi" w:hAnsiTheme="minorHAnsi" w:cstheme="minorHAnsi"/>
          <w:sz w:val="22"/>
          <w:szCs w:val="22"/>
        </w:rPr>
        <w:t>Zakres działania Biura został określony w § 16 załącznika do Regulaminu organizacyjnego, w tym zgodnie z pkt 18 do zadań Biura należy ewidencja wpływów z mandatów i wy</w:t>
      </w:r>
      <w:r w:rsidR="009705BD">
        <w:rPr>
          <w:rFonts w:asciiTheme="minorHAnsi" w:hAnsiTheme="minorHAnsi" w:cstheme="minorHAnsi"/>
          <w:sz w:val="22"/>
          <w:szCs w:val="22"/>
        </w:rPr>
        <w:t xml:space="preserve">stawianie tytułów wykonawczych z </w:t>
      </w:r>
      <w:r w:rsidRPr="00743A94">
        <w:rPr>
          <w:rFonts w:asciiTheme="minorHAnsi" w:hAnsiTheme="minorHAnsi" w:cstheme="minorHAnsi"/>
          <w:sz w:val="22"/>
          <w:szCs w:val="22"/>
        </w:rPr>
        <w:t xml:space="preserve">tytułu grzywien nałożonych w drodze mandatów karnych przez </w:t>
      </w:r>
      <w:r w:rsidR="009705BD">
        <w:rPr>
          <w:rFonts w:asciiTheme="minorHAnsi" w:hAnsiTheme="minorHAnsi" w:cstheme="minorHAnsi"/>
          <w:sz w:val="22"/>
          <w:szCs w:val="22"/>
        </w:rPr>
        <w:t>Straż Miejską m.st. Warszawy (dal</w:t>
      </w:r>
      <w:r w:rsidRPr="00743A94">
        <w:rPr>
          <w:rFonts w:asciiTheme="minorHAnsi" w:hAnsiTheme="minorHAnsi" w:cstheme="minorHAnsi"/>
          <w:sz w:val="22"/>
          <w:szCs w:val="22"/>
        </w:rPr>
        <w:t>ej: SM).</w:t>
      </w:r>
    </w:p>
    <w:p w14:paraId="0ADA25D8" w14:textId="10F53B67" w:rsidR="0042315B" w:rsidRPr="00743A94" w:rsidRDefault="0024683B" w:rsidP="007D0E74">
      <w:pPr>
        <w:pStyle w:val="Bodytext20"/>
        <w:shd w:val="clear" w:color="auto" w:fill="auto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743A94">
        <w:rPr>
          <w:rFonts w:asciiTheme="minorHAnsi" w:hAnsiTheme="minorHAnsi" w:cstheme="minorHAnsi"/>
          <w:sz w:val="22"/>
          <w:szCs w:val="22"/>
        </w:rPr>
        <w:t>Do wchodzącego w skład BKiK Wydziału Ewidencji i Windykacji Mandatów (dalej: WEiWM)</w:t>
      </w:r>
      <w:r w:rsidRPr="00743A94">
        <w:rPr>
          <w:rFonts w:asciiTheme="minorHAnsi" w:hAnsiTheme="minorHAnsi" w:cstheme="minorHAnsi"/>
          <w:sz w:val="22"/>
          <w:szCs w:val="22"/>
          <w:vertAlign w:val="superscript"/>
        </w:rPr>
        <w:footnoteReference w:id="2"/>
      </w:r>
      <w:r w:rsidRPr="00743A94">
        <w:rPr>
          <w:rFonts w:asciiTheme="minorHAnsi" w:hAnsiTheme="minorHAnsi" w:cstheme="minorHAnsi"/>
          <w:sz w:val="22"/>
          <w:szCs w:val="22"/>
        </w:rPr>
        <w:t xml:space="preserve"> należy prowadzenie spraw w ww. zakresie, w tym kontrola terminowej zapłaty należności z tytułu mandatów. Zasady windykacji należności z tytułu mandatów karnych nałożonych przez SM, nieopłaconych w terminie, uregulowano w dziale V</w:t>
      </w:r>
      <w:r w:rsidR="00EF1EF3">
        <w:rPr>
          <w:rFonts w:asciiTheme="minorHAnsi" w:hAnsiTheme="minorHAnsi" w:cstheme="minorHAnsi"/>
          <w:sz w:val="22"/>
          <w:szCs w:val="22"/>
        </w:rPr>
        <w:t xml:space="preserve"> </w:t>
      </w:r>
      <w:r w:rsidRPr="00743A94">
        <w:rPr>
          <w:rFonts w:asciiTheme="minorHAnsi" w:hAnsiTheme="minorHAnsi" w:cstheme="minorHAnsi"/>
          <w:sz w:val="22"/>
          <w:szCs w:val="22"/>
        </w:rPr>
        <w:t>„Windykacja należności z tytułu mandatów karnych nałożonych przez Straż Miejską m.st. Warszawy" Regulaminu windykacji należności m.st. Warszawy w Urzędzie m.st. Warszawy, w tym w urzędach dzielnic m.st. Warszawy</w:t>
      </w:r>
      <w:r w:rsidRPr="00743A94">
        <w:rPr>
          <w:rFonts w:asciiTheme="minorHAnsi" w:hAnsiTheme="minorHAnsi" w:cstheme="minorHAnsi"/>
          <w:sz w:val="22"/>
          <w:szCs w:val="22"/>
          <w:vertAlign w:val="superscript"/>
        </w:rPr>
        <w:footnoteReference w:id="3"/>
      </w:r>
      <w:r w:rsidRPr="00743A94">
        <w:rPr>
          <w:rFonts w:asciiTheme="minorHAnsi" w:hAnsiTheme="minorHAnsi" w:cstheme="minorHAnsi"/>
          <w:sz w:val="22"/>
          <w:szCs w:val="22"/>
        </w:rPr>
        <w:t>. Ustalone</w:t>
      </w:r>
      <w:r w:rsidR="007D4093">
        <w:rPr>
          <w:rFonts w:asciiTheme="minorHAnsi" w:hAnsiTheme="minorHAnsi" w:cstheme="minorHAnsi"/>
          <w:sz w:val="22"/>
          <w:szCs w:val="22"/>
        </w:rPr>
        <w:t xml:space="preserve"> </w:t>
      </w:r>
      <w:r w:rsidRPr="00743A94">
        <w:rPr>
          <w:rFonts w:asciiTheme="minorHAnsi" w:hAnsiTheme="minorHAnsi" w:cstheme="minorHAnsi"/>
          <w:sz w:val="22"/>
          <w:szCs w:val="22"/>
        </w:rPr>
        <w:lastRenderedPageBreak/>
        <w:t>procedury określają organizację, zasady i terminy poszczególnych czynności związanych z egzekwowaniem wpłat i windykacją należności, zasady współpracy pomiędzy poszczególnymi komórkami organizacyjnymi Urzędu oraz SM.</w:t>
      </w:r>
    </w:p>
    <w:p w14:paraId="6DEA8E42" w14:textId="77777777" w:rsidR="0042315B" w:rsidRPr="00743A94" w:rsidRDefault="0024683B" w:rsidP="007D0E74">
      <w:pPr>
        <w:pStyle w:val="Bodytext20"/>
        <w:shd w:val="clear" w:color="auto" w:fill="auto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743A94">
        <w:rPr>
          <w:rFonts w:asciiTheme="minorHAnsi" w:hAnsiTheme="minorHAnsi" w:cstheme="minorHAnsi"/>
          <w:sz w:val="22"/>
          <w:szCs w:val="22"/>
        </w:rPr>
        <w:t>Urząd m.st. Warszawy w Porozumieniach zawartych ze Strażą Miejską 27 października 2004 r. i 17 października 2007 r. uregulował zasady współpracy, w tym w zakresie użytkowania aplikacji „Strażnik" oraz bazy danych „Mandaty", których użytkownikiem jest SM. Wyłącznymi użytkownikami aplikacji „Windykacja" są uprawnieni pracownicy Biura. W WEiWM, w okresie objętym kontrolą, zatrudnionych było 13 pracowników, którzy posiadali uprawniania do dostępu do bazy „Windykacja", 11 pracowników posiadało upoważnienia do wystawiania upomnień i tytułów wykonawczych. Zadania związane z prowadzeniem postępowań egzekucyjnych przydzielono do realizacji poszczególnym pracownikom WEiWM w zakresach obowiązków i uprawnień oraz udzielonych upoważnieniach i pełnomocnictwach.</w:t>
      </w:r>
    </w:p>
    <w:p w14:paraId="5A605C0E" w14:textId="77777777" w:rsidR="0042315B" w:rsidRPr="00743A94" w:rsidRDefault="0024683B" w:rsidP="007D0E74">
      <w:pPr>
        <w:pStyle w:val="Bodytext20"/>
        <w:shd w:val="clear" w:color="auto" w:fill="auto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743A94">
        <w:rPr>
          <w:rFonts w:asciiTheme="minorHAnsi" w:hAnsiTheme="minorHAnsi" w:cstheme="minorHAnsi"/>
          <w:sz w:val="22"/>
          <w:szCs w:val="22"/>
        </w:rPr>
        <w:t>Pozytywnie oceniam funkcjonowanie Biura Księgowości i Kontrasygnaty w zakresie objętym kontrolą.</w:t>
      </w:r>
    </w:p>
    <w:p w14:paraId="3DB87C72" w14:textId="77777777" w:rsidR="0042315B" w:rsidRPr="00743A94" w:rsidRDefault="0024683B" w:rsidP="007D0E74">
      <w:pPr>
        <w:pStyle w:val="Bodytext20"/>
        <w:shd w:val="clear" w:color="auto" w:fill="auto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743A94">
        <w:rPr>
          <w:rFonts w:asciiTheme="minorHAnsi" w:hAnsiTheme="minorHAnsi" w:cstheme="minorHAnsi"/>
          <w:sz w:val="22"/>
          <w:szCs w:val="22"/>
        </w:rPr>
        <w:t>Łącznie w bazie danych „Windykacja" w 2022 roku ujęto 106 389 mandatów karnych wystawionych przez SM na kwotę 17 266 023 zł (93 404 mandatów kredytowanych na kwotę 15 405 550,00 zł i 12 985 mandatów gotówkowych na kwotę 1860 473,00 zł).</w:t>
      </w:r>
    </w:p>
    <w:p w14:paraId="698B08D0" w14:textId="77777777" w:rsidR="0042315B" w:rsidRPr="00743A94" w:rsidRDefault="0024683B" w:rsidP="007D0E74">
      <w:pPr>
        <w:pStyle w:val="Bodytext20"/>
        <w:shd w:val="clear" w:color="auto" w:fill="auto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743A94">
        <w:rPr>
          <w:rFonts w:asciiTheme="minorHAnsi" w:hAnsiTheme="minorHAnsi" w:cstheme="minorHAnsi"/>
          <w:sz w:val="22"/>
          <w:szCs w:val="22"/>
        </w:rPr>
        <w:t>W okresie od 1 stycznia 2022 r. do 31 grudnia 2022 r. rozliczono w bazie danych „Windykacja" łącznie 104 473 nałożone mandaty kamę na kwotę 16 807 323,00 zł</w:t>
      </w:r>
      <w:r w:rsidRPr="00743A94">
        <w:rPr>
          <w:rFonts w:asciiTheme="minorHAnsi" w:hAnsiTheme="minorHAnsi" w:cstheme="minorHAnsi"/>
          <w:sz w:val="22"/>
          <w:szCs w:val="22"/>
          <w:vertAlign w:val="superscript"/>
        </w:rPr>
        <w:footnoteReference w:id="4"/>
      </w:r>
      <w:r w:rsidRPr="00743A94">
        <w:rPr>
          <w:rFonts w:asciiTheme="minorHAnsi" w:hAnsiTheme="minorHAnsi" w:cstheme="minorHAnsi"/>
          <w:sz w:val="22"/>
          <w:szCs w:val="22"/>
        </w:rPr>
        <w:t xml:space="preserve"> (91577 mandatów kredytowanych na kwotę 14 958 400,00 zł i 12 896 mandatów gotówkowych na kwotę 1848 923,00 zł), 15 mandatów kredytowanych zostało uchylonych lub umorzonych.</w:t>
      </w:r>
    </w:p>
    <w:p w14:paraId="15DE06E1" w14:textId="77777777" w:rsidR="0042315B" w:rsidRPr="00743A94" w:rsidRDefault="0024683B" w:rsidP="007D0E74">
      <w:pPr>
        <w:pStyle w:val="Bodytext20"/>
        <w:shd w:val="clear" w:color="auto" w:fill="auto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743A94">
        <w:rPr>
          <w:rFonts w:asciiTheme="minorHAnsi" w:hAnsiTheme="minorHAnsi" w:cstheme="minorHAnsi"/>
          <w:sz w:val="22"/>
          <w:szCs w:val="22"/>
        </w:rPr>
        <w:t>Do 18 kwietnia 2023 r. w bazie danych zarejestrowano 1825 mandatów kredytowanych na kwotę 446 550,00 zł i 89 mandatów gotówkowych na kwotę 11550,00 zł; 2 mandaty kredytowane</w:t>
      </w:r>
      <w:r w:rsidRPr="00743A94">
        <w:rPr>
          <w:rFonts w:asciiTheme="minorHAnsi" w:hAnsiTheme="minorHAnsi" w:cstheme="minorHAnsi"/>
          <w:sz w:val="22"/>
          <w:szCs w:val="22"/>
          <w:vertAlign w:val="superscript"/>
        </w:rPr>
        <w:footnoteReference w:id="5"/>
      </w:r>
      <w:r w:rsidRPr="00743A94">
        <w:rPr>
          <w:rFonts w:asciiTheme="minorHAnsi" w:hAnsiTheme="minorHAnsi" w:cstheme="minorHAnsi"/>
          <w:sz w:val="22"/>
          <w:szCs w:val="22"/>
        </w:rPr>
        <w:t xml:space="preserve"> nie zostały zaewidencjonowane. W zakresie rozliczenia należności z ww. 1825 mandatów kredytowanych, 1456 mandatów zostało zapłaconych przed wystawieniem upomnień, 5 mandatów zostało anulowanych, 1 mandat uchylono, wystawiono 352 upomnienia; kwota 1 mandatu nie została opłacona i nie wystawiono tytułu wykonawczego (dłużnik to obcokrajowiec); w 10 przypadkach upomnienia wystawiono 27 kwietnia 2023 r.</w:t>
      </w:r>
    </w:p>
    <w:p w14:paraId="01BAAE20" w14:textId="77777777" w:rsidR="0042315B" w:rsidRPr="00743A94" w:rsidRDefault="0024683B" w:rsidP="007D0E74">
      <w:pPr>
        <w:pStyle w:val="Bodytext20"/>
        <w:shd w:val="clear" w:color="auto" w:fill="auto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743A94">
        <w:rPr>
          <w:rFonts w:asciiTheme="minorHAnsi" w:hAnsiTheme="minorHAnsi" w:cstheme="minorHAnsi"/>
          <w:sz w:val="22"/>
          <w:szCs w:val="22"/>
        </w:rPr>
        <w:t xml:space="preserve">Kwota niezapłaconych mandatów kredytowanych - ujętych w bazie danych „Windykacja" - wyniosła 1479110,00 zł (9,6% mandatów wystawionych w 2022 r.). Wystawiono 17107 upomnień na kwotę łączną 4101316 zł, z których dłużnicy zapłacili kwotę 2 751977,67 zł (67,1% skuteczności wezwań) i 11858 tytułów wykonawczych na kwotę łączną 2 288 034,00 zł, na podstawie których </w:t>
      </w:r>
      <w:r w:rsidRPr="00743A94">
        <w:rPr>
          <w:rFonts w:asciiTheme="minorHAnsi" w:hAnsiTheme="minorHAnsi" w:cstheme="minorHAnsi"/>
          <w:sz w:val="22"/>
          <w:szCs w:val="22"/>
        </w:rPr>
        <w:lastRenderedPageBreak/>
        <w:t>dłużnicy zapłacili 1301853,36 zł (56,9% skuteczności tytułów wykonawczych).</w:t>
      </w:r>
    </w:p>
    <w:p w14:paraId="71B6A091" w14:textId="77777777" w:rsidR="0042315B" w:rsidRPr="00743A94" w:rsidRDefault="0024683B" w:rsidP="007D0E74">
      <w:pPr>
        <w:pStyle w:val="Bodytext20"/>
        <w:shd w:val="clear" w:color="auto" w:fill="auto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743A94">
        <w:rPr>
          <w:rFonts w:asciiTheme="minorHAnsi" w:hAnsiTheme="minorHAnsi" w:cstheme="minorHAnsi"/>
          <w:sz w:val="22"/>
          <w:szCs w:val="22"/>
        </w:rPr>
        <w:t>Analizie poddano ewidencjonowane należności z tytułu dochodów budżetowych pochodzących z grzywien nakładanych w drodze mandatu karnego i kosztów upomnień w miesiącach okresu</w:t>
      </w:r>
    </w:p>
    <w:p w14:paraId="063ADB8F" w14:textId="77777777" w:rsidR="0042315B" w:rsidRPr="00743A94" w:rsidRDefault="0024683B" w:rsidP="007D0E74">
      <w:pPr>
        <w:pStyle w:val="Bodytext20"/>
        <w:shd w:val="clear" w:color="auto" w:fill="auto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743A94">
        <w:rPr>
          <w:rFonts w:asciiTheme="minorHAnsi" w:hAnsiTheme="minorHAnsi" w:cstheme="minorHAnsi"/>
          <w:sz w:val="22"/>
          <w:szCs w:val="22"/>
        </w:rPr>
        <w:t>objętego kontrolą. W 2022 r. przypis należności z mandatów kredytowanych wyniósł 15 282 558,03 zł</w:t>
      </w:r>
      <w:r w:rsidRPr="00743A94">
        <w:rPr>
          <w:rFonts w:asciiTheme="minorHAnsi" w:hAnsiTheme="minorHAnsi" w:cstheme="minorHAnsi"/>
          <w:sz w:val="22"/>
          <w:szCs w:val="22"/>
          <w:vertAlign w:val="superscript"/>
        </w:rPr>
        <w:footnoteReference w:id="6"/>
      </w:r>
      <w:r w:rsidRPr="00743A94">
        <w:rPr>
          <w:rFonts w:asciiTheme="minorHAnsi" w:hAnsiTheme="minorHAnsi" w:cstheme="minorHAnsi"/>
          <w:sz w:val="22"/>
          <w:szCs w:val="22"/>
        </w:rPr>
        <w:t>, przypis z tytułu upomnień 295 689,60 zł</w:t>
      </w:r>
      <w:r w:rsidRPr="00743A94">
        <w:rPr>
          <w:rFonts w:asciiTheme="minorHAnsi" w:hAnsiTheme="minorHAnsi" w:cstheme="minorHAnsi"/>
          <w:sz w:val="22"/>
          <w:szCs w:val="22"/>
          <w:vertAlign w:val="superscript"/>
        </w:rPr>
        <w:footnoteReference w:id="7"/>
      </w:r>
      <w:r w:rsidRPr="00743A94">
        <w:rPr>
          <w:rFonts w:asciiTheme="minorHAnsi" w:hAnsiTheme="minorHAnsi" w:cstheme="minorHAnsi"/>
          <w:sz w:val="22"/>
          <w:szCs w:val="22"/>
        </w:rPr>
        <w:t>, razem przypis po korekcie</w:t>
      </w:r>
      <w:r w:rsidRPr="00743A94">
        <w:rPr>
          <w:rFonts w:asciiTheme="minorHAnsi" w:hAnsiTheme="minorHAnsi" w:cstheme="minorHAnsi"/>
          <w:sz w:val="22"/>
          <w:szCs w:val="22"/>
          <w:vertAlign w:val="superscript"/>
        </w:rPr>
        <w:footnoteReference w:id="8"/>
      </w:r>
      <w:r w:rsidRPr="00743A94">
        <w:rPr>
          <w:rFonts w:asciiTheme="minorHAnsi" w:hAnsiTheme="minorHAnsi" w:cstheme="minorHAnsi"/>
          <w:sz w:val="22"/>
          <w:szCs w:val="22"/>
        </w:rPr>
        <w:t>, umorzeniach</w:t>
      </w:r>
      <w:r w:rsidRPr="00743A94">
        <w:rPr>
          <w:rFonts w:asciiTheme="minorHAnsi" w:hAnsiTheme="minorHAnsi" w:cstheme="minorHAnsi"/>
          <w:sz w:val="22"/>
          <w:szCs w:val="22"/>
          <w:vertAlign w:val="superscript"/>
        </w:rPr>
        <w:footnoteReference w:id="9"/>
      </w:r>
      <w:r w:rsidRPr="00743A94">
        <w:rPr>
          <w:rFonts w:asciiTheme="minorHAnsi" w:hAnsiTheme="minorHAnsi" w:cstheme="minorHAnsi"/>
          <w:sz w:val="22"/>
          <w:szCs w:val="22"/>
        </w:rPr>
        <w:t xml:space="preserve"> i uchyleniach</w:t>
      </w:r>
      <w:r w:rsidRPr="00743A94">
        <w:rPr>
          <w:rFonts w:asciiTheme="minorHAnsi" w:hAnsiTheme="minorHAnsi" w:cstheme="minorHAnsi"/>
          <w:sz w:val="22"/>
          <w:szCs w:val="22"/>
          <w:vertAlign w:val="superscript"/>
        </w:rPr>
        <w:footnoteReference w:id="10"/>
      </w:r>
      <w:r w:rsidRPr="00743A94">
        <w:rPr>
          <w:rFonts w:asciiTheme="minorHAnsi" w:hAnsiTheme="minorHAnsi" w:cstheme="minorHAnsi"/>
          <w:sz w:val="22"/>
          <w:szCs w:val="22"/>
        </w:rPr>
        <w:t xml:space="preserve"> mandatów wynosił 15 566 617,63 zł. Wpłaty za mandaty brutto wyniosły 16 452 469,32 zł (16 313 222,15 zł netto). Ustalono, że zapisy ewidencji księgowej w zakresie ewidencjonowania operacji związanych z windykacją należności z tytułu mandatów karnych nałożonych przez SM prowadzono zgodnie z przepisami ustawy z dnia 29 września 1994 r. o rachunkowości</w:t>
      </w:r>
      <w:r w:rsidRPr="00743A94">
        <w:rPr>
          <w:rFonts w:asciiTheme="minorHAnsi" w:hAnsiTheme="minorHAnsi" w:cstheme="minorHAnsi"/>
          <w:sz w:val="22"/>
          <w:szCs w:val="22"/>
          <w:vertAlign w:val="superscript"/>
        </w:rPr>
        <w:footnoteReference w:id="11"/>
      </w:r>
      <w:r w:rsidRPr="00743A94">
        <w:rPr>
          <w:rFonts w:asciiTheme="minorHAnsi" w:hAnsiTheme="minorHAnsi" w:cstheme="minorHAnsi"/>
          <w:sz w:val="22"/>
          <w:szCs w:val="22"/>
        </w:rPr>
        <w:t xml:space="preserve"> oraz zarządzeniem nr </w:t>
      </w:r>
      <w:r w:rsidRPr="00743A94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3222/2012 </w:t>
      </w:r>
      <w:r w:rsidRPr="00743A94">
        <w:rPr>
          <w:rFonts w:asciiTheme="minorHAnsi" w:hAnsiTheme="minorHAnsi" w:cstheme="minorHAnsi"/>
          <w:sz w:val="22"/>
          <w:szCs w:val="22"/>
        </w:rPr>
        <w:t>Prezydenta m.st. Warszawy z dnia 13 sierpnia 2012 r. w sprawie przyjętych zasad rachunkowości w Urzędzie m. st. Warszawy (ze zm.).</w:t>
      </w:r>
    </w:p>
    <w:p w14:paraId="1B05B154" w14:textId="77777777" w:rsidR="0042315B" w:rsidRPr="00743A94" w:rsidRDefault="0024683B" w:rsidP="007D0E74">
      <w:pPr>
        <w:pStyle w:val="Bodytext20"/>
        <w:shd w:val="clear" w:color="auto" w:fill="auto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743A94">
        <w:rPr>
          <w:rFonts w:asciiTheme="minorHAnsi" w:hAnsiTheme="minorHAnsi" w:cstheme="minorHAnsi"/>
          <w:sz w:val="22"/>
          <w:szCs w:val="22"/>
        </w:rPr>
        <w:t>W zakresie terminowości wystawiania upomnień i tytułów wykonawczych próbą kontrolną objęto 25 mandatów karnych nałożonych przez SM (wg kryterium najwyższej kwoty) na łączną wartość 29 340,00 zł. W badanej próbie najkrótszy czas wystawienia upomnienia wyniósł</w:t>
      </w:r>
      <w:r w:rsidR="003B017C">
        <w:rPr>
          <w:rFonts w:asciiTheme="minorHAnsi" w:hAnsiTheme="minorHAnsi" w:cstheme="minorHAnsi"/>
          <w:sz w:val="22"/>
          <w:szCs w:val="22"/>
        </w:rPr>
        <w:t xml:space="preserve"> 24 dni, a najdłuższy 78 dni po</w:t>
      </w:r>
      <w:r w:rsidRPr="00743A94">
        <w:rPr>
          <w:rFonts w:asciiTheme="minorHAnsi" w:hAnsiTheme="minorHAnsi" w:cstheme="minorHAnsi"/>
          <w:sz w:val="22"/>
          <w:szCs w:val="22"/>
        </w:rPr>
        <w:t xml:space="preserve"> upływie terminu zapłaty mandatu (średnia 42 dni). Dla tej samej próby najkrótszy okres wystawienia tytułu wykonawczego wyniósł 14 dni, a najdłuższy 124 dni od daty wpływu do Urzędu potwierdzenia prawidłowo doręczonego upomnienia (średnia 42 dni). Każdorazowo upomnienia i tytuły wykonawcze podpisywały osoby posiadające upoważnienie Prezydenta m.st. Warszawy.</w:t>
      </w:r>
    </w:p>
    <w:p w14:paraId="447095B8" w14:textId="77777777" w:rsidR="0042315B" w:rsidRPr="00743A94" w:rsidRDefault="0024683B" w:rsidP="007D0E74">
      <w:pPr>
        <w:pStyle w:val="Bodytext20"/>
        <w:shd w:val="clear" w:color="auto" w:fill="auto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743A94">
        <w:rPr>
          <w:rFonts w:asciiTheme="minorHAnsi" w:hAnsiTheme="minorHAnsi" w:cstheme="minorHAnsi"/>
          <w:sz w:val="22"/>
          <w:szCs w:val="22"/>
        </w:rPr>
        <w:t>Na dzień 19 kwietnia 2023 r. nie wystawiono 21 upomnień</w:t>
      </w:r>
      <w:r w:rsidRPr="00743A94">
        <w:rPr>
          <w:rFonts w:asciiTheme="minorHAnsi" w:hAnsiTheme="minorHAnsi" w:cstheme="minorHAnsi"/>
          <w:sz w:val="22"/>
          <w:szCs w:val="22"/>
          <w:vertAlign w:val="superscript"/>
        </w:rPr>
        <w:footnoteReference w:id="12"/>
      </w:r>
      <w:r w:rsidRPr="00743A94">
        <w:rPr>
          <w:rFonts w:asciiTheme="minorHAnsi" w:hAnsiTheme="minorHAnsi" w:cstheme="minorHAnsi"/>
          <w:sz w:val="22"/>
          <w:szCs w:val="22"/>
        </w:rPr>
        <w:t xml:space="preserve"> na łączną kwotę 6 900,00 zł zaległości, oraz 226 tytułów wykonawczych</w:t>
      </w:r>
      <w:r w:rsidRPr="00743A94">
        <w:rPr>
          <w:rFonts w:asciiTheme="minorHAnsi" w:hAnsiTheme="minorHAnsi" w:cstheme="minorHAnsi"/>
          <w:sz w:val="22"/>
          <w:szCs w:val="22"/>
          <w:vertAlign w:val="superscript"/>
        </w:rPr>
        <w:footnoteReference w:id="13"/>
      </w:r>
      <w:r w:rsidRPr="00743A94">
        <w:rPr>
          <w:rFonts w:asciiTheme="minorHAnsi" w:hAnsiTheme="minorHAnsi" w:cstheme="minorHAnsi"/>
          <w:sz w:val="22"/>
          <w:szCs w:val="22"/>
        </w:rPr>
        <w:t xml:space="preserve"> na łączną kwotę 55 930,00 zł (procedura w toku).</w:t>
      </w:r>
    </w:p>
    <w:p w14:paraId="2E2C8225" w14:textId="77777777" w:rsidR="0042315B" w:rsidRPr="00743A94" w:rsidRDefault="0024683B" w:rsidP="007D0E74">
      <w:pPr>
        <w:pStyle w:val="Bodytext20"/>
        <w:shd w:val="clear" w:color="auto" w:fill="auto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743A94">
        <w:rPr>
          <w:rFonts w:asciiTheme="minorHAnsi" w:hAnsiTheme="minorHAnsi" w:cstheme="minorHAnsi"/>
          <w:sz w:val="22"/>
          <w:szCs w:val="22"/>
        </w:rPr>
        <w:t>WEiWM zgodnie z § 83 i § 86 Regulaminu windykacji</w:t>
      </w:r>
      <w:r w:rsidRPr="00743A94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743A94">
        <w:rPr>
          <w:rFonts w:asciiTheme="minorHAnsi" w:hAnsiTheme="minorHAnsi" w:cstheme="minorHAnsi"/>
          <w:sz w:val="22"/>
          <w:szCs w:val="22"/>
        </w:rPr>
        <w:t>, regularnie wg stanu na koniec danego miesiąca, informował organy egzekucyjne o przedawnieniu należności oraz zmianach w kwotach należności z tytułu opłaconych należności (części należności), wpłatach dłużników i kwotach wyegzekwowanych, wysyłając stosowne zawiadomienia, zarówno do Centrum Obsługi Podatnika Urzędu m.st. Warszawy (COP) jak i urzędów skarbowych.</w:t>
      </w:r>
    </w:p>
    <w:p w14:paraId="7C899829" w14:textId="77777777" w:rsidR="0042315B" w:rsidRPr="00743A94" w:rsidRDefault="0024683B" w:rsidP="007D0E74">
      <w:pPr>
        <w:pStyle w:val="Bodytext20"/>
        <w:shd w:val="clear" w:color="auto" w:fill="auto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743A94">
        <w:rPr>
          <w:rFonts w:asciiTheme="minorHAnsi" w:hAnsiTheme="minorHAnsi" w:cstheme="minorHAnsi"/>
          <w:sz w:val="22"/>
          <w:szCs w:val="22"/>
        </w:rPr>
        <w:t xml:space="preserve">Na podstawie zaakceptowanych przez Prezydenta m.st. Warszawy wniosków w sprawie należności </w:t>
      </w:r>
      <w:r w:rsidRPr="00743A94">
        <w:rPr>
          <w:rFonts w:asciiTheme="minorHAnsi" w:hAnsiTheme="minorHAnsi" w:cstheme="minorHAnsi"/>
          <w:sz w:val="22"/>
          <w:szCs w:val="22"/>
        </w:rPr>
        <w:lastRenderedPageBreak/>
        <w:t>przedawnionych z tytułu niezapłaconych mandatów karnych kredytowanych, stosownie do § 88 Regulaminu windykacji</w:t>
      </w:r>
      <w:r w:rsidRPr="00743A94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743A94">
        <w:rPr>
          <w:rFonts w:asciiTheme="minorHAnsi" w:hAnsiTheme="minorHAnsi" w:cstheme="minorHAnsi"/>
          <w:sz w:val="22"/>
          <w:szCs w:val="22"/>
        </w:rPr>
        <w:t>, Wydział Dochodów BKiK kwartalnie dokonywał odpisów przedawnionych należności, w terminie do 10 dnia miesiąca następującego po danym kwartale. Łącznie kwoty odpisanych zaległości w 2022 roku wyniosły 1883 946,01 zł i dotyczyły przedawnienia 14457 mandatów z okresu od 16 listopada 2018 r. do 15 listopada 2019 r.</w:t>
      </w:r>
    </w:p>
    <w:p w14:paraId="459F4B1D" w14:textId="77777777" w:rsidR="0042315B" w:rsidRPr="00743A94" w:rsidRDefault="0024683B" w:rsidP="007D0E74">
      <w:pPr>
        <w:pStyle w:val="Bodytext20"/>
        <w:shd w:val="clear" w:color="auto" w:fill="auto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743A94">
        <w:rPr>
          <w:rFonts w:asciiTheme="minorHAnsi" w:hAnsiTheme="minorHAnsi" w:cstheme="minorHAnsi"/>
          <w:sz w:val="22"/>
          <w:szCs w:val="22"/>
        </w:rPr>
        <w:t>Ustalono, że wydano 8 postanowień w zakresie wniesionych przez dłużników zastrzeżeń do prowadzonej windykacji mandatów, w tym w 1 przypadku zarzut uznano i dokonano zwrotu należności w kwocie 243,66 zł</w:t>
      </w:r>
      <w:r w:rsidR="009705BD">
        <w:rPr>
          <w:rFonts w:asciiTheme="minorHAnsi" w:hAnsiTheme="minorHAnsi" w:cstheme="minorHAnsi"/>
          <w:sz w:val="22"/>
          <w:szCs w:val="22"/>
          <w:vertAlign w:val="superscript"/>
        </w:rPr>
        <w:t>14</w:t>
      </w:r>
      <w:r w:rsidRPr="00743A94">
        <w:rPr>
          <w:rFonts w:asciiTheme="minorHAnsi" w:hAnsiTheme="minorHAnsi" w:cstheme="minorHAnsi"/>
          <w:sz w:val="22"/>
          <w:szCs w:val="22"/>
        </w:rPr>
        <w:t>, zaś w pozostałych przypadkach zarzuty zostały oddalone.</w:t>
      </w:r>
    </w:p>
    <w:p w14:paraId="0B1178DF" w14:textId="77777777" w:rsidR="0042315B" w:rsidRPr="00743A94" w:rsidRDefault="0024683B" w:rsidP="007D0E74">
      <w:pPr>
        <w:pStyle w:val="Bodytext20"/>
        <w:shd w:val="clear" w:color="auto" w:fill="auto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743A94">
        <w:rPr>
          <w:rFonts w:asciiTheme="minorHAnsi" w:hAnsiTheme="minorHAnsi" w:cstheme="minorHAnsi"/>
          <w:sz w:val="22"/>
          <w:szCs w:val="22"/>
        </w:rPr>
        <w:t>Biuro, zgodnie z funkcjonującym w Urzędzie m.st. Warszawy systemem kontroli zarządczej</w:t>
      </w:r>
      <w:r w:rsidRPr="00743A94">
        <w:rPr>
          <w:rFonts w:asciiTheme="minorHAnsi" w:hAnsiTheme="minorHAnsi" w:cstheme="minorHAnsi"/>
          <w:sz w:val="22"/>
          <w:szCs w:val="22"/>
          <w:vertAlign w:val="superscript"/>
        </w:rPr>
        <w:footnoteReference w:id="14"/>
      </w:r>
      <w:r w:rsidRPr="00743A94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743A94">
        <w:rPr>
          <w:rFonts w:asciiTheme="minorHAnsi" w:hAnsiTheme="minorHAnsi" w:cstheme="minorHAnsi"/>
          <w:sz w:val="22"/>
          <w:szCs w:val="22"/>
          <w:vertAlign w:val="superscript"/>
        </w:rPr>
        <w:footnoteReference w:id="15"/>
      </w:r>
      <w:r w:rsidRPr="00743A94">
        <w:rPr>
          <w:rFonts w:asciiTheme="minorHAnsi" w:hAnsiTheme="minorHAnsi" w:cstheme="minorHAnsi"/>
          <w:sz w:val="22"/>
          <w:szCs w:val="22"/>
        </w:rPr>
        <w:t xml:space="preserve">, wyznaczyło cele i mierniki związane z egzekwowaniem grzywien nałożonych przez SM pozwalające zoptymalizować czas wystawiania upomnień i tytułów wykonawczych, tak aby nie dopuścić do przedawnienia należności. Przyjęto cztery rodzaje mierników: liczba wystawionych upomnień, średni czas wystawienia upomnień, liczba wystawionych tytułów wykonawczych, średni czas wystawienia tytułów wykonawczych od terminu wymagalności mandatu. Dla 2022 roku zaplanowano miernik </w:t>
      </w:r>
      <w:r w:rsidRPr="00743A94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dot. </w:t>
      </w:r>
      <w:r w:rsidRPr="00743A94">
        <w:rPr>
          <w:rFonts w:asciiTheme="minorHAnsi" w:hAnsiTheme="minorHAnsi" w:cstheme="minorHAnsi"/>
          <w:sz w:val="22"/>
          <w:szCs w:val="22"/>
        </w:rPr>
        <w:t>liczby wystawionych upomnień na poziomie 40 000 i liczby wystawionych tytułów wykonawczych na poziomie 68 000. Średni czas (w dniach) wystawienia upomnień zaplanowano w 2022 roku na 90 dni, a wystawienia tytułów wykonawczych na 180 dni od terminu wymagalności mandatu. W 2022 roku BKiK osiągnęło mierniki na poziomie 11698 szt. wystawionych upomnień (29,25%) i 11197 wystawionych tytułów wykonawczych (16,47%). Średni czas wystawienia upomnień osiągnął wskaźnik 44 dni, a średni czas wystawienia tytułów wykonawczych 122 dni. W celu efektywniejszej realizacji mierników w kolejnych latach, wystąpiono do Biura Zarządzania Zasobami Ludzkim Urzędu m.st. Warszawy z prośbą o zwiększenie liczby etatów</w:t>
      </w:r>
      <w:r w:rsidRPr="00743A94">
        <w:rPr>
          <w:rFonts w:asciiTheme="minorHAnsi" w:hAnsiTheme="minorHAnsi" w:cstheme="minorHAnsi"/>
          <w:sz w:val="22"/>
          <w:szCs w:val="22"/>
          <w:vertAlign w:val="superscript"/>
        </w:rPr>
        <w:footnoteReference w:id="16"/>
      </w:r>
      <w:r w:rsidRPr="00743A94">
        <w:rPr>
          <w:rFonts w:asciiTheme="minorHAnsi" w:hAnsiTheme="minorHAnsi" w:cstheme="minorHAnsi"/>
          <w:sz w:val="22"/>
          <w:szCs w:val="22"/>
        </w:rPr>
        <w:t>, zakupiono nowe wielofunkcyjne urządzenia do drukowania upomnień i tytułów wykonawczych, a także zmieniono sposób przekazywania tytułów wykonawczych do COP, z formy papierowej na elektroniczną.</w:t>
      </w:r>
    </w:p>
    <w:p w14:paraId="3856B49D" w14:textId="77777777" w:rsidR="0042315B" w:rsidRDefault="0024683B" w:rsidP="007D0E74">
      <w:pPr>
        <w:pStyle w:val="Bodytext20"/>
        <w:shd w:val="clear" w:color="auto" w:fill="auto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743A94">
        <w:rPr>
          <w:rFonts w:asciiTheme="minorHAnsi" w:hAnsiTheme="minorHAnsi" w:cstheme="minorHAnsi"/>
          <w:sz w:val="22"/>
          <w:szCs w:val="22"/>
        </w:rPr>
        <w:t>Przedstawiając powyższe ustalenia i oceny nie formułuję zaleceń pokontrolnych, jednakże wnoszę o stałe monitorowanie działań związanych z windykacją należności w celu skrócenie terminów wystawiania upomnień i tytułów wykonawczych w zakresie grzywien nałożonych w drodze mandatów karnych.</w:t>
      </w:r>
    </w:p>
    <w:p w14:paraId="715BCE50" w14:textId="77777777" w:rsidR="00EF1EF3" w:rsidRPr="00743A94" w:rsidRDefault="00EF1EF3" w:rsidP="00D23B92">
      <w:pPr>
        <w:pStyle w:val="Bodytext20"/>
        <w:shd w:val="clear" w:color="auto" w:fill="auto"/>
        <w:spacing w:after="240" w:line="300" w:lineRule="auto"/>
        <w:ind w:left="368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 up. Prezydenta m. st. Warszawy</w:t>
      </w:r>
      <w:r w:rsidR="005A351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/-/ </w:t>
      </w:r>
      <w:r w:rsidR="005A351E">
        <w:rPr>
          <w:rFonts w:asciiTheme="minorHAnsi" w:hAnsiTheme="minorHAnsi" w:cstheme="minorHAnsi"/>
          <w:sz w:val="22"/>
          <w:szCs w:val="22"/>
        </w:rPr>
        <w:t xml:space="preserve">Michał Olszewski </w:t>
      </w:r>
      <w:r w:rsidR="005A351E">
        <w:rPr>
          <w:rFonts w:asciiTheme="minorHAnsi" w:hAnsiTheme="minorHAnsi" w:cstheme="minorHAnsi"/>
          <w:sz w:val="22"/>
          <w:szCs w:val="22"/>
        </w:rPr>
        <w:lastRenderedPageBreak/>
        <w:t>Zastępca Prezydenta m. st. Warszawy</w:t>
      </w:r>
    </w:p>
    <w:p w14:paraId="6A06C6C0" w14:textId="77777777" w:rsidR="0042315B" w:rsidRPr="00743A94" w:rsidRDefault="0024683B" w:rsidP="007D0E74">
      <w:pPr>
        <w:pStyle w:val="Bodytext20"/>
        <w:shd w:val="clear" w:color="auto" w:fill="auto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743A94">
        <w:rPr>
          <w:rStyle w:val="Bodytext21"/>
          <w:rFonts w:asciiTheme="minorHAnsi" w:hAnsiTheme="minorHAnsi" w:cstheme="minorHAnsi"/>
          <w:sz w:val="22"/>
          <w:szCs w:val="22"/>
        </w:rPr>
        <w:t>Do wiadomości:</w:t>
      </w:r>
    </w:p>
    <w:p w14:paraId="21039EF9" w14:textId="77777777" w:rsidR="0042315B" w:rsidRPr="00743A94" w:rsidRDefault="0024683B" w:rsidP="007D0E74">
      <w:pPr>
        <w:pStyle w:val="Bodytext20"/>
        <w:shd w:val="clear" w:color="auto" w:fill="auto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743A94">
        <w:rPr>
          <w:rFonts w:asciiTheme="minorHAnsi" w:hAnsiTheme="minorHAnsi" w:cstheme="minorHAnsi"/>
          <w:sz w:val="22"/>
          <w:szCs w:val="22"/>
        </w:rPr>
        <w:t>Pan Mirosław Czekaj</w:t>
      </w:r>
      <w:r w:rsidR="009705BD">
        <w:rPr>
          <w:rFonts w:asciiTheme="minorHAnsi" w:hAnsiTheme="minorHAnsi" w:cstheme="minorHAnsi"/>
          <w:sz w:val="22"/>
          <w:szCs w:val="22"/>
        </w:rPr>
        <w:t xml:space="preserve"> </w:t>
      </w:r>
      <w:r w:rsidRPr="00743A94">
        <w:rPr>
          <w:rFonts w:asciiTheme="minorHAnsi" w:hAnsiTheme="minorHAnsi" w:cstheme="minorHAnsi"/>
          <w:sz w:val="22"/>
          <w:szCs w:val="22"/>
        </w:rPr>
        <w:t>-</w:t>
      </w:r>
      <w:r w:rsidR="009705BD">
        <w:rPr>
          <w:rFonts w:asciiTheme="minorHAnsi" w:hAnsiTheme="minorHAnsi" w:cstheme="minorHAnsi"/>
          <w:sz w:val="22"/>
          <w:szCs w:val="22"/>
        </w:rPr>
        <w:t xml:space="preserve"> </w:t>
      </w:r>
      <w:r w:rsidRPr="00743A94">
        <w:rPr>
          <w:rFonts w:asciiTheme="minorHAnsi" w:hAnsiTheme="minorHAnsi" w:cstheme="minorHAnsi"/>
          <w:sz w:val="22"/>
          <w:szCs w:val="22"/>
        </w:rPr>
        <w:t>Skarbnik m.st. Warszawy</w:t>
      </w:r>
    </w:p>
    <w:sectPr w:rsidR="0042315B" w:rsidRPr="00743A94" w:rsidSect="00743A94">
      <w:footerReference w:type="default" r:id="rId6"/>
      <w:headerReference w:type="first" r:id="rId7"/>
      <w:footerReference w:type="first" r:id="rId8"/>
      <w:pgSz w:w="11900" w:h="16840"/>
      <w:pgMar w:top="1759" w:right="1694" w:bottom="1413" w:left="138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F9018" w14:textId="77777777" w:rsidR="0024683B" w:rsidRDefault="0024683B">
      <w:r>
        <w:separator/>
      </w:r>
    </w:p>
  </w:endnote>
  <w:endnote w:type="continuationSeparator" w:id="0">
    <w:p w14:paraId="28A119F4" w14:textId="77777777" w:rsidR="0024683B" w:rsidRDefault="00246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8325999"/>
      <w:docPartObj>
        <w:docPartGallery w:val="Page Numbers (Bottom of Page)"/>
        <w:docPartUnique/>
      </w:docPartObj>
    </w:sdtPr>
    <w:sdtEndPr/>
    <w:sdtContent>
      <w:sdt>
        <w:sdtPr>
          <w:id w:val="1935003025"/>
          <w:docPartObj>
            <w:docPartGallery w:val="Page Numbers (Top of Page)"/>
            <w:docPartUnique/>
          </w:docPartObj>
        </w:sdtPr>
        <w:sdtEndPr/>
        <w:sdtContent>
          <w:p w14:paraId="474F56C0" w14:textId="5FEFA3AC" w:rsidR="007D0E74" w:rsidRDefault="007D0E74">
            <w:pPr>
              <w:pStyle w:val="Stopka"/>
              <w:jc w:val="right"/>
            </w:pPr>
            <w:r w:rsidRPr="007D0E7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7D0E74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7D0E74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7D0E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D0E7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7D0E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D0E7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7D0E74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7D0E74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7D0E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D0E7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7D0E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042702D9" w14:textId="77777777" w:rsidR="007D0E74" w:rsidRDefault="007D0E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55157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EBCE431" w14:textId="2FA70151" w:rsidR="007D0E74" w:rsidRDefault="007D0E74">
            <w:pPr>
              <w:pStyle w:val="Stopka"/>
              <w:jc w:val="right"/>
            </w:pPr>
            <w:r w:rsidRPr="007D0E7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7D0E74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7D0E74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7D0E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D0E7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7D0E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D0E7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7D0E74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7D0E74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7D0E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D0E7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7D0E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7405D337" w14:textId="77777777" w:rsidR="007D0E74" w:rsidRDefault="007D0E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68D87" w14:textId="77777777" w:rsidR="0024683B" w:rsidRDefault="0024683B">
      <w:r>
        <w:separator/>
      </w:r>
    </w:p>
  </w:footnote>
  <w:footnote w:type="continuationSeparator" w:id="0">
    <w:p w14:paraId="067AA698" w14:textId="77777777" w:rsidR="0024683B" w:rsidRDefault="0024683B">
      <w:r>
        <w:continuationSeparator/>
      </w:r>
    </w:p>
  </w:footnote>
  <w:footnote w:id="1">
    <w:p w14:paraId="3DBA9900" w14:textId="77777777" w:rsidR="0042315B" w:rsidRPr="009705BD" w:rsidRDefault="0024683B" w:rsidP="00D23B92">
      <w:pPr>
        <w:pStyle w:val="Footnote10"/>
        <w:shd w:val="clear" w:color="auto" w:fill="auto"/>
        <w:spacing w:before="20" w:after="20" w:line="240" w:lineRule="auto"/>
        <w:ind w:right="480" w:firstLine="0"/>
        <w:rPr>
          <w:rFonts w:asciiTheme="minorHAnsi" w:hAnsiTheme="minorHAnsi" w:cstheme="minorHAnsi"/>
          <w:b w:val="0"/>
          <w:sz w:val="22"/>
          <w:szCs w:val="22"/>
        </w:rPr>
      </w:pPr>
      <w:r w:rsidRPr="009705BD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/>
      </w:r>
      <w:r w:rsidRPr="009705BD">
        <w:rPr>
          <w:rFonts w:asciiTheme="minorHAnsi" w:hAnsiTheme="minorHAnsi" w:cstheme="minorHAnsi"/>
          <w:b w:val="0"/>
          <w:sz w:val="22"/>
          <w:szCs w:val="22"/>
        </w:rPr>
        <w:t>W zakresie: „Windykacja należności z tytułu mandatów karnych nałożonych w 2022 r. przez Straż Miejską m.st. Warszawy."</w:t>
      </w:r>
    </w:p>
  </w:footnote>
  <w:footnote w:id="2">
    <w:p w14:paraId="3A8C6639" w14:textId="77777777" w:rsidR="0042315B" w:rsidRPr="009705BD" w:rsidRDefault="0024683B" w:rsidP="00D23B92">
      <w:pPr>
        <w:pStyle w:val="Footnote10"/>
        <w:shd w:val="clear" w:color="auto" w:fill="auto"/>
        <w:spacing w:before="20" w:after="20" w:line="240" w:lineRule="auto"/>
        <w:ind w:right="600" w:firstLine="0"/>
        <w:rPr>
          <w:rFonts w:asciiTheme="minorHAnsi" w:hAnsiTheme="minorHAnsi" w:cstheme="minorHAnsi"/>
          <w:b w:val="0"/>
          <w:sz w:val="22"/>
          <w:szCs w:val="22"/>
        </w:rPr>
      </w:pPr>
      <w:r w:rsidRPr="009705BD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/>
      </w:r>
      <w:r w:rsidRPr="009705BD">
        <w:rPr>
          <w:rFonts w:asciiTheme="minorHAnsi" w:hAnsiTheme="minorHAnsi" w:cstheme="minorHAnsi"/>
          <w:b w:val="0"/>
          <w:sz w:val="22"/>
          <w:szCs w:val="22"/>
        </w:rPr>
        <w:t xml:space="preserve">§ 12 zarządzenia nr </w:t>
      </w:r>
      <w:r w:rsidRPr="009705BD">
        <w:rPr>
          <w:rFonts w:asciiTheme="minorHAnsi" w:hAnsiTheme="minorHAnsi" w:cstheme="minorHAnsi"/>
          <w:b w:val="0"/>
          <w:sz w:val="22"/>
          <w:szCs w:val="22"/>
          <w:lang w:val="ru-RU" w:eastAsia="ru-RU" w:bidi="ru-RU"/>
        </w:rPr>
        <w:t xml:space="preserve">1677/2021 </w:t>
      </w:r>
      <w:r w:rsidRPr="009705BD">
        <w:rPr>
          <w:rFonts w:asciiTheme="minorHAnsi" w:hAnsiTheme="minorHAnsi" w:cstheme="minorHAnsi"/>
          <w:b w:val="0"/>
          <w:sz w:val="22"/>
          <w:szCs w:val="22"/>
        </w:rPr>
        <w:t>Prezydenta m.st. Warszawy z 7 października 2021 r. w sprawie nadania wewnętrznego regulaminu organizacyjnego Biura Księgowości i Kontrasygnaty Urzędu m.st. Warszawy.</w:t>
      </w:r>
    </w:p>
  </w:footnote>
  <w:footnote w:id="3">
    <w:p w14:paraId="373A6EA7" w14:textId="77777777" w:rsidR="0042315B" w:rsidRPr="009705BD" w:rsidRDefault="0024683B" w:rsidP="00D23B92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firstLine="0"/>
        <w:rPr>
          <w:rFonts w:asciiTheme="minorHAnsi" w:hAnsiTheme="minorHAnsi" w:cstheme="minorHAnsi"/>
          <w:b w:val="0"/>
          <w:sz w:val="22"/>
          <w:szCs w:val="22"/>
        </w:rPr>
      </w:pPr>
      <w:r w:rsidRPr="009705BD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/>
      </w:r>
      <w:r w:rsidRPr="009705BD">
        <w:rPr>
          <w:rFonts w:asciiTheme="minorHAnsi" w:hAnsiTheme="minorHAnsi" w:cstheme="minorHAnsi"/>
          <w:b w:val="0"/>
          <w:sz w:val="22"/>
          <w:szCs w:val="22"/>
        </w:rPr>
        <w:t xml:space="preserve">Zarządzenie nr </w:t>
      </w:r>
      <w:r w:rsidRPr="009705BD">
        <w:rPr>
          <w:rFonts w:asciiTheme="minorHAnsi" w:hAnsiTheme="minorHAnsi" w:cstheme="minorHAnsi"/>
          <w:b w:val="0"/>
          <w:sz w:val="22"/>
          <w:szCs w:val="22"/>
          <w:lang w:val="ru-RU" w:eastAsia="ru-RU" w:bidi="ru-RU"/>
        </w:rPr>
        <w:t xml:space="preserve">1618/2017 </w:t>
      </w:r>
      <w:r w:rsidRPr="009705BD">
        <w:rPr>
          <w:rFonts w:asciiTheme="minorHAnsi" w:hAnsiTheme="minorHAnsi" w:cstheme="minorHAnsi"/>
          <w:b w:val="0"/>
          <w:sz w:val="22"/>
          <w:szCs w:val="22"/>
        </w:rPr>
        <w:t>Prezydenta m.st. Warszawy z dnia 3 października 2017 r. w sprawie wprowadzenia Regulaminu windykacji należności m.st. Warszawy w Urzędzie m.st. Warszawy, w tym w urzędach dzielnic m.st. Warszawy.</w:t>
      </w:r>
    </w:p>
  </w:footnote>
  <w:footnote w:id="4">
    <w:p w14:paraId="57B3BD41" w14:textId="77777777" w:rsidR="0042315B" w:rsidRPr="009705BD" w:rsidRDefault="0024683B" w:rsidP="00D23B92">
      <w:pPr>
        <w:pStyle w:val="Footnote10"/>
        <w:shd w:val="clear" w:color="auto" w:fill="auto"/>
        <w:tabs>
          <w:tab w:val="left" w:pos="120"/>
        </w:tabs>
        <w:spacing w:before="20" w:after="20" w:line="240" w:lineRule="auto"/>
        <w:ind w:firstLine="0"/>
        <w:rPr>
          <w:rFonts w:asciiTheme="minorHAnsi" w:hAnsiTheme="minorHAnsi" w:cstheme="minorHAnsi"/>
          <w:b w:val="0"/>
          <w:sz w:val="22"/>
          <w:szCs w:val="22"/>
        </w:rPr>
      </w:pPr>
      <w:r w:rsidRPr="009705BD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/>
      </w:r>
      <w:r w:rsidRPr="009705BD">
        <w:rPr>
          <w:rFonts w:asciiTheme="minorHAnsi" w:hAnsiTheme="minorHAnsi" w:cstheme="minorHAnsi"/>
          <w:b w:val="0"/>
          <w:sz w:val="22"/>
          <w:szCs w:val="22"/>
        </w:rPr>
        <w:tab/>
        <w:t>Przekazane do Windykacja do 31 grudnia 2022 r.</w:t>
      </w:r>
    </w:p>
  </w:footnote>
  <w:footnote w:id="5">
    <w:p w14:paraId="2570567C" w14:textId="77777777" w:rsidR="0042315B" w:rsidRDefault="0024683B" w:rsidP="00D23B92">
      <w:pPr>
        <w:pStyle w:val="Footnote10"/>
        <w:shd w:val="clear" w:color="auto" w:fill="auto"/>
        <w:tabs>
          <w:tab w:val="left" w:pos="120"/>
        </w:tabs>
        <w:spacing w:before="20" w:after="20" w:line="240" w:lineRule="auto"/>
        <w:ind w:firstLine="0"/>
      </w:pPr>
      <w:r w:rsidRPr="009705BD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/>
      </w:r>
      <w:r w:rsidRPr="009705BD">
        <w:rPr>
          <w:rFonts w:asciiTheme="minorHAnsi" w:hAnsiTheme="minorHAnsi" w:cstheme="minorHAnsi"/>
          <w:b w:val="0"/>
          <w:sz w:val="22"/>
          <w:szCs w:val="22"/>
        </w:rPr>
        <w:tab/>
        <w:t>DE93901 z 27 listopada 2022 r. i DE 94315 z 13 grudnia 2022 r. (na łączną kwotę 600 zł).</w:t>
      </w:r>
    </w:p>
  </w:footnote>
  <w:footnote w:id="6">
    <w:p w14:paraId="61B28DCA" w14:textId="77777777" w:rsidR="0042315B" w:rsidRPr="009C2E59" w:rsidRDefault="0024683B" w:rsidP="00D23B92">
      <w:pPr>
        <w:pStyle w:val="Footnote10"/>
        <w:shd w:val="clear" w:color="auto" w:fill="auto"/>
        <w:tabs>
          <w:tab w:val="left" w:pos="106"/>
        </w:tabs>
        <w:spacing w:before="20" w:after="20" w:line="240" w:lineRule="auto"/>
        <w:ind w:firstLine="0"/>
        <w:rPr>
          <w:rFonts w:asciiTheme="minorHAnsi" w:hAnsiTheme="minorHAnsi" w:cstheme="minorHAnsi"/>
          <w:b w:val="0"/>
          <w:sz w:val="22"/>
          <w:szCs w:val="22"/>
        </w:rPr>
      </w:pPr>
      <w:r w:rsidRPr="009C2E59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/>
      </w:r>
      <w:r w:rsidRPr="009C2E59">
        <w:rPr>
          <w:rFonts w:asciiTheme="minorHAnsi" w:hAnsiTheme="minorHAnsi" w:cstheme="minorHAnsi"/>
          <w:b w:val="0"/>
          <w:sz w:val="22"/>
          <w:szCs w:val="22"/>
        </w:rPr>
        <w:tab/>
        <w:t>Księgowanie po stronie MA na koncie 2210000005754160570 i stronie WN konta 7202000000754160570.</w:t>
      </w:r>
    </w:p>
  </w:footnote>
  <w:footnote w:id="7">
    <w:p w14:paraId="19F667CF" w14:textId="77777777" w:rsidR="0042315B" w:rsidRPr="009C2E59" w:rsidRDefault="0024683B" w:rsidP="00D23B92">
      <w:pPr>
        <w:pStyle w:val="Footnote10"/>
        <w:shd w:val="clear" w:color="auto" w:fill="auto"/>
        <w:tabs>
          <w:tab w:val="left" w:pos="110"/>
        </w:tabs>
        <w:spacing w:before="20" w:after="20" w:line="240" w:lineRule="auto"/>
        <w:ind w:firstLine="0"/>
        <w:rPr>
          <w:rFonts w:asciiTheme="minorHAnsi" w:hAnsiTheme="minorHAnsi" w:cstheme="minorHAnsi"/>
          <w:b w:val="0"/>
          <w:sz w:val="22"/>
          <w:szCs w:val="22"/>
        </w:rPr>
      </w:pPr>
      <w:r w:rsidRPr="009C2E59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/>
      </w:r>
      <w:r w:rsidRPr="009C2E59">
        <w:rPr>
          <w:rFonts w:asciiTheme="minorHAnsi" w:hAnsiTheme="minorHAnsi" w:cstheme="minorHAnsi"/>
          <w:b w:val="0"/>
          <w:sz w:val="22"/>
          <w:szCs w:val="22"/>
        </w:rPr>
        <w:tab/>
        <w:t>Księgowanie po stronie MA na koncie 2210000005750230640 i stronie WN konta 72003100000750230640.</w:t>
      </w:r>
    </w:p>
  </w:footnote>
  <w:footnote w:id="8">
    <w:p w14:paraId="1CF9397B" w14:textId="77777777" w:rsidR="0042315B" w:rsidRPr="009C2E59" w:rsidRDefault="0024683B" w:rsidP="00D23B92">
      <w:pPr>
        <w:pStyle w:val="Footnote10"/>
        <w:shd w:val="clear" w:color="auto" w:fill="auto"/>
        <w:tabs>
          <w:tab w:val="left" w:pos="110"/>
        </w:tabs>
        <w:spacing w:before="20" w:after="20" w:line="240" w:lineRule="auto"/>
        <w:ind w:firstLine="0"/>
        <w:rPr>
          <w:rFonts w:asciiTheme="minorHAnsi" w:hAnsiTheme="minorHAnsi" w:cstheme="minorHAnsi"/>
          <w:b w:val="0"/>
          <w:sz w:val="22"/>
          <w:szCs w:val="22"/>
        </w:rPr>
      </w:pPr>
      <w:r w:rsidRPr="009C2E59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/>
      </w:r>
      <w:r w:rsidRPr="009C2E59">
        <w:rPr>
          <w:rFonts w:asciiTheme="minorHAnsi" w:hAnsiTheme="minorHAnsi" w:cstheme="minorHAnsi"/>
          <w:b w:val="0"/>
          <w:sz w:val="22"/>
          <w:szCs w:val="22"/>
        </w:rPr>
        <w:tab/>
        <w:t>Kwota 3 230,00 zł.</w:t>
      </w:r>
    </w:p>
  </w:footnote>
  <w:footnote w:id="9">
    <w:p w14:paraId="201EEFE3" w14:textId="77777777" w:rsidR="0042315B" w:rsidRPr="009C2E59" w:rsidRDefault="0024683B" w:rsidP="00D23B92">
      <w:pPr>
        <w:pStyle w:val="Footnote10"/>
        <w:shd w:val="clear" w:color="auto" w:fill="auto"/>
        <w:tabs>
          <w:tab w:val="left" w:pos="106"/>
        </w:tabs>
        <w:spacing w:before="20" w:after="20" w:line="240" w:lineRule="auto"/>
        <w:ind w:firstLine="0"/>
        <w:rPr>
          <w:rFonts w:asciiTheme="minorHAnsi" w:hAnsiTheme="minorHAnsi" w:cstheme="minorHAnsi"/>
          <w:b w:val="0"/>
          <w:sz w:val="22"/>
          <w:szCs w:val="22"/>
        </w:rPr>
      </w:pPr>
      <w:r w:rsidRPr="009C2E59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/>
      </w:r>
      <w:r w:rsidRPr="009C2E59">
        <w:rPr>
          <w:rFonts w:asciiTheme="minorHAnsi" w:hAnsiTheme="minorHAnsi" w:cstheme="minorHAnsi"/>
          <w:b w:val="0"/>
          <w:sz w:val="22"/>
          <w:szCs w:val="22"/>
        </w:rPr>
        <w:tab/>
        <w:t>Kwota 800,00 zł.</w:t>
      </w:r>
    </w:p>
  </w:footnote>
  <w:footnote w:id="10">
    <w:p w14:paraId="5DE5A6E3" w14:textId="77777777" w:rsidR="0042315B" w:rsidRPr="009C2E59" w:rsidRDefault="0024683B" w:rsidP="00D23B92">
      <w:pPr>
        <w:pStyle w:val="Footnote10"/>
        <w:shd w:val="clear" w:color="auto" w:fill="auto"/>
        <w:tabs>
          <w:tab w:val="left" w:pos="168"/>
        </w:tabs>
        <w:spacing w:before="20" w:after="20" w:line="240" w:lineRule="auto"/>
        <w:ind w:firstLine="0"/>
        <w:rPr>
          <w:rFonts w:asciiTheme="minorHAnsi" w:hAnsiTheme="minorHAnsi" w:cstheme="minorHAnsi"/>
          <w:b w:val="0"/>
          <w:sz w:val="22"/>
          <w:szCs w:val="22"/>
        </w:rPr>
      </w:pPr>
      <w:r w:rsidRPr="009C2E59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/>
      </w:r>
      <w:r w:rsidRPr="009C2E59">
        <w:rPr>
          <w:rFonts w:asciiTheme="minorHAnsi" w:hAnsiTheme="minorHAnsi" w:cstheme="minorHAnsi"/>
          <w:b w:val="0"/>
          <w:sz w:val="22"/>
          <w:szCs w:val="22"/>
        </w:rPr>
        <w:tab/>
        <w:t>Kwota 7 600,00 zł.</w:t>
      </w:r>
    </w:p>
  </w:footnote>
  <w:footnote w:id="11">
    <w:p w14:paraId="4E4040FC" w14:textId="77777777" w:rsidR="0042315B" w:rsidRPr="009C2E59" w:rsidRDefault="0024683B" w:rsidP="00D23B92">
      <w:pPr>
        <w:pStyle w:val="Footnote10"/>
        <w:shd w:val="clear" w:color="auto" w:fill="auto"/>
        <w:tabs>
          <w:tab w:val="left" w:pos="168"/>
        </w:tabs>
        <w:spacing w:before="20" w:after="20" w:line="240" w:lineRule="auto"/>
        <w:ind w:firstLine="0"/>
        <w:rPr>
          <w:rFonts w:asciiTheme="minorHAnsi" w:hAnsiTheme="minorHAnsi" w:cstheme="minorHAnsi"/>
          <w:b w:val="0"/>
          <w:sz w:val="22"/>
          <w:szCs w:val="22"/>
        </w:rPr>
      </w:pPr>
      <w:r w:rsidRPr="009C2E59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/>
      </w:r>
      <w:r w:rsidRPr="009C2E59">
        <w:rPr>
          <w:rFonts w:asciiTheme="minorHAnsi" w:hAnsiTheme="minorHAnsi" w:cstheme="minorHAnsi"/>
          <w:b w:val="0"/>
          <w:sz w:val="22"/>
          <w:szCs w:val="22"/>
        </w:rPr>
        <w:tab/>
        <w:t>Dz. U. z 2023 r. poz. 120 ze zm.</w:t>
      </w:r>
    </w:p>
  </w:footnote>
  <w:footnote w:id="12">
    <w:p w14:paraId="1209DA51" w14:textId="306FA961" w:rsidR="0042315B" w:rsidRPr="009C2E59" w:rsidRDefault="00D23B92" w:rsidP="00D23B92">
      <w:pPr>
        <w:pStyle w:val="Footnote10"/>
        <w:shd w:val="clear" w:color="auto" w:fill="auto"/>
        <w:spacing w:before="20" w:after="20" w:line="240" w:lineRule="auto"/>
        <w:ind w:firstLine="0"/>
        <w:rPr>
          <w:rFonts w:asciiTheme="minorHAnsi" w:hAnsiTheme="minorHAnsi" w:cstheme="minorHAnsi"/>
          <w:b w:val="0"/>
          <w:sz w:val="22"/>
          <w:szCs w:val="22"/>
        </w:rPr>
      </w:pPr>
      <w:r w:rsidRPr="00743A94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="0024683B" w:rsidRPr="009C2E59">
        <w:rPr>
          <w:rFonts w:asciiTheme="minorHAnsi" w:hAnsiTheme="minorHAnsi" w:cstheme="minorHAnsi"/>
          <w:b w:val="0"/>
          <w:sz w:val="22"/>
          <w:szCs w:val="22"/>
        </w:rPr>
        <w:t xml:space="preserve"> 0,04% mandatów wystawionych w 2022 r. i 0,05% mandatów zarejestrowanych w bazie „Windykacja".</w:t>
      </w:r>
    </w:p>
  </w:footnote>
  <w:footnote w:id="13">
    <w:p w14:paraId="1F0915F1" w14:textId="77777777" w:rsidR="0042315B" w:rsidRPr="009705BD" w:rsidRDefault="0024683B" w:rsidP="00D23B92">
      <w:pPr>
        <w:pStyle w:val="Footnote10"/>
        <w:shd w:val="clear" w:color="auto" w:fill="auto"/>
        <w:tabs>
          <w:tab w:val="left" w:pos="158"/>
        </w:tabs>
        <w:spacing w:before="20" w:after="20" w:line="240" w:lineRule="auto"/>
        <w:ind w:firstLine="0"/>
        <w:rPr>
          <w:rFonts w:ascii="Calibri" w:hAnsi="Calibri" w:cs="Calibri"/>
          <w:b w:val="0"/>
          <w:sz w:val="22"/>
          <w:szCs w:val="22"/>
        </w:rPr>
      </w:pPr>
      <w:r w:rsidRPr="009C2E59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/>
      </w:r>
      <w:r w:rsidRPr="009C2E59">
        <w:rPr>
          <w:rFonts w:asciiTheme="minorHAnsi" w:hAnsiTheme="minorHAnsi" w:cstheme="minorHAnsi"/>
          <w:b w:val="0"/>
          <w:sz w:val="22"/>
          <w:szCs w:val="22"/>
        </w:rPr>
        <w:tab/>
        <w:t>0,36% mandatów wystawionych w 2022 r. i 0,37% mandatów zarejestrowanych w „Windykacja".</w:t>
      </w:r>
    </w:p>
  </w:footnote>
  <w:footnote w:id="14">
    <w:p w14:paraId="3A9B8116" w14:textId="35837117" w:rsidR="0042315B" w:rsidRPr="009705BD" w:rsidRDefault="0024683B" w:rsidP="00D23B92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firstLine="0"/>
        <w:rPr>
          <w:rFonts w:ascii="Calibri" w:hAnsi="Calibri" w:cs="Calibri"/>
          <w:b w:val="0"/>
          <w:sz w:val="22"/>
          <w:szCs w:val="22"/>
        </w:rPr>
      </w:pPr>
      <w:r w:rsidRPr="009705BD">
        <w:rPr>
          <w:rFonts w:ascii="Calibri" w:hAnsi="Calibri" w:cs="Calibri"/>
          <w:b w:val="0"/>
          <w:sz w:val="22"/>
          <w:szCs w:val="22"/>
          <w:vertAlign w:val="superscript"/>
        </w:rPr>
        <w:footnoteRef/>
      </w:r>
      <w:r w:rsidRPr="009705BD">
        <w:rPr>
          <w:rFonts w:ascii="Calibri" w:hAnsi="Calibri" w:cs="Calibri"/>
          <w:b w:val="0"/>
          <w:sz w:val="22"/>
          <w:szCs w:val="22"/>
        </w:rPr>
        <w:t>W wyniku nieprawidłowego przekazania dokumentów dłużnikowi (stan prawny i faktyczny został w wyniku prowadzonego postępowania, potwierdzony przez SM).</w:t>
      </w:r>
    </w:p>
  </w:footnote>
  <w:footnote w:id="15">
    <w:p w14:paraId="7AB40E38" w14:textId="66025A6B" w:rsidR="0042315B" w:rsidRPr="009705BD" w:rsidRDefault="0024683B" w:rsidP="00D23B92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right="680" w:firstLine="0"/>
        <w:rPr>
          <w:rFonts w:ascii="Calibri" w:hAnsi="Calibri" w:cs="Calibri"/>
          <w:b w:val="0"/>
          <w:sz w:val="22"/>
          <w:szCs w:val="22"/>
        </w:rPr>
      </w:pPr>
      <w:r w:rsidRPr="009705BD">
        <w:rPr>
          <w:rFonts w:ascii="Calibri" w:hAnsi="Calibri" w:cs="Calibri"/>
          <w:b w:val="0"/>
          <w:sz w:val="22"/>
          <w:szCs w:val="22"/>
          <w:vertAlign w:val="superscript"/>
        </w:rPr>
        <w:footnoteRef/>
      </w:r>
      <w:r w:rsidRPr="009705BD">
        <w:rPr>
          <w:rFonts w:ascii="Calibri" w:hAnsi="Calibri" w:cs="Calibri"/>
          <w:b w:val="0"/>
          <w:sz w:val="22"/>
          <w:szCs w:val="22"/>
        </w:rPr>
        <w:t xml:space="preserve">Zarządzenie nr </w:t>
      </w:r>
      <w:r w:rsidRPr="009705BD">
        <w:rPr>
          <w:rFonts w:ascii="Calibri" w:hAnsi="Calibri" w:cs="Calibri"/>
          <w:b w:val="0"/>
          <w:sz w:val="22"/>
          <w:szCs w:val="22"/>
          <w:lang w:val="ru-RU" w:eastAsia="ru-RU" w:bidi="ru-RU"/>
        </w:rPr>
        <w:t xml:space="preserve">1613/2011 </w:t>
      </w:r>
      <w:r w:rsidRPr="009705BD">
        <w:rPr>
          <w:rFonts w:ascii="Calibri" w:hAnsi="Calibri" w:cs="Calibri"/>
          <w:b w:val="0"/>
          <w:sz w:val="22"/>
          <w:szCs w:val="22"/>
        </w:rPr>
        <w:t>Prezydenta m.st. Warszawy z dnia 11 października 2011 r. w sprawie zasad funkcjonowania kontroli zarządczej w mieście stołecznym Warszawie (ze zm.).</w:t>
      </w:r>
    </w:p>
  </w:footnote>
  <w:footnote w:id="16">
    <w:p w14:paraId="68926364" w14:textId="510C415C" w:rsidR="0042315B" w:rsidRDefault="0024683B" w:rsidP="00D23B92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right="380" w:firstLine="0"/>
      </w:pPr>
      <w:r w:rsidRPr="009705BD">
        <w:rPr>
          <w:rFonts w:ascii="Calibri" w:hAnsi="Calibri" w:cs="Calibri"/>
          <w:b w:val="0"/>
          <w:sz w:val="22"/>
          <w:szCs w:val="22"/>
          <w:vertAlign w:val="superscript"/>
        </w:rPr>
        <w:footnoteRef/>
      </w:r>
      <w:r w:rsidRPr="009705BD">
        <w:rPr>
          <w:rFonts w:ascii="Calibri" w:hAnsi="Calibri" w:cs="Calibri"/>
          <w:b w:val="0"/>
          <w:sz w:val="22"/>
          <w:szCs w:val="22"/>
        </w:rPr>
        <w:t>W wyniku przeprowadzonego naboru w 2023 roku zatrudniono w WEiWM 2 pracowników na stanowisku podinspektora ds. finansowo-księgowych.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09199" w14:textId="77777777" w:rsidR="009705BD" w:rsidRDefault="009C2E59">
    <w:pPr>
      <w:pStyle w:val="Nagwek"/>
    </w:pPr>
    <w:r>
      <w:rPr>
        <w:noProof/>
        <w:lang w:bidi="ar-SA"/>
      </w:rPr>
      <w:drawing>
        <wp:inline distT="0" distB="0" distL="0" distR="0" wp14:anchorId="768D64A9" wp14:editId="295BB1A4">
          <wp:extent cx="5600700" cy="1051983"/>
          <wp:effectExtent l="0" t="0" r="0" b="0"/>
          <wp:docPr id="2" name="Obraz 2" descr="Prezydent Miasta Stołecznego Warszawy, pl. Bankowy 3/5, 00-950 Warszawa, tel. 22 443 10 01, faks 22 443 10 02, sekretariatprezydenta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Prezydent Miasta Stołecznego Warszawy, pl. Bankowy 3/5, 00-950 Warszawa, tel. 22 443 10 01, faks 22 443 10 02, sekretariatprezydenta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0700" cy="1051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15B"/>
    <w:rsid w:val="0024683B"/>
    <w:rsid w:val="003772F8"/>
    <w:rsid w:val="003B017C"/>
    <w:rsid w:val="0042315B"/>
    <w:rsid w:val="005A351E"/>
    <w:rsid w:val="006538EA"/>
    <w:rsid w:val="00743A94"/>
    <w:rsid w:val="007D0E74"/>
    <w:rsid w:val="007D4093"/>
    <w:rsid w:val="00855A02"/>
    <w:rsid w:val="009705BD"/>
    <w:rsid w:val="009C2E59"/>
    <w:rsid w:val="00C344E0"/>
    <w:rsid w:val="00D14ECF"/>
    <w:rsid w:val="00D23B92"/>
    <w:rsid w:val="00EF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39B0576"/>
  <w15:docId w15:val="{70F343D6-BE03-455A-BC99-F7FD4886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1">
    <w:name w:val="Footnote|1_"/>
    <w:basedOn w:val="Domylnaczcionkaakapitu"/>
    <w:link w:val="Footnote1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Exact">
    <w:name w:val="Body text|5 Exact"/>
    <w:basedOn w:val="Domylnaczcionkaakapitu"/>
    <w:link w:val="Bodytext5"/>
    <w:rPr>
      <w:rFonts w:ascii="Arial" w:eastAsia="Arial" w:hAnsi="Arial" w:cs="Arial"/>
      <w:b/>
      <w:bCs/>
      <w:i w:val="0"/>
      <w:iCs w:val="0"/>
      <w:smallCaps w:val="0"/>
      <w:strike w:val="0"/>
      <w:w w:val="250"/>
      <w:sz w:val="88"/>
      <w:szCs w:val="88"/>
      <w:u w:val="none"/>
    </w:rPr>
  </w:style>
  <w:style w:type="character" w:customStyle="1" w:styleId="Bodytext2Exact">
    <w:name w:val="Body text|2 Exact"/>
    <w:basedOn w:val="Domylnaczcionkaakapitu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9ptBoldItalicExact">
    <w:name w:val="Body text|2 + 9 pt;Bold;Italic Exact"/>
    <w:basedOn w:val="Bodytext2"/>
    <w:semiHidden/>
    <w:unhideWhenUsed/>
    <w:rPr>
      <w:rFonts w:ascii="Arial" w:eastAsia="Arial" w:hAnsi="Arial" w:cs="Arial"/>
      <w:b/>
      <w:bCs/>
      <w:i/>
      <w:iCs/>
      <w:smallCaps w:val="0"/>
      <w:strike w:val="0"/>
      <w:sz w:val="18"/>
      <w:szCs w:val="18"/>
      <w:u w:val="none"/>
      <w:lang w:val="de-DE" w:eastAsia="de-DE" w:bidi="de-DE"/>
    </w:rPr>
  </w:style>
  <w:style w:type="character" w:customStyle="1" w:styleId="Bodytext2Exact0">
    <w:name w:val="Body text|2 Exac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/>
      <w:sz w:val="19"/>
      <w:szCs w:val="19"/>
      <w:u w:val="none"/>
    </w:rPr>
  </w:style>
  <w:style w:type="character" w:customStyle="1" w:styleId="Bodytext3">
    <w:name w:val="Body text|3_"/>
    <w:basedOn w:val="Domylnaczcionkaakapitu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|4_"/>
    <w:basedOn w:val="Domylnaczcionkaakapitu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">
    <w:name w:val="Body text|2_"/>
    <w:basedOn w:val="Domylnaczcionkaakapitu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1">
    <w:name w:val="Header or footer|1_"/>
    <w:basedOn w:val="Domylnaczcionkaakapitu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lang w:val="ru-RU" w:eastAsia="ru-RU" w:bidi="ru-RU"/>
    </w:rPr>
  </w:style>
  <w:style w:type="character" w:customStyle="1" w:styleId="Headerorfooter11">
    <w:name w:val="Header or footer|1"/>
    <w:basedOn w:val="Headerorfoot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paragraph" w:customStyle="1" w:styleId="Footnote10">
    <w:name w:val="Footnote|1"/>
    <w:basedOn w:val="Normalny"/>
    <w:link w:val="Footnote1"/>
    <w:qFormat/>
    <w:pPr>
      <w:shd w:val="clear" w:color="auto" w:fill="FFFFFF"/>
      <w:spacing w:line="230" w:lineRule="exact"/>
      <w:ind w:hanging="200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5">
    <w:name w:val="Body text|5"/>
    <w:basedOn w:val="Normalny"/>
    <w:link w:val="Bodytext5Exact"/>
    <w:pPr>
      <w:shd w:val="clear" w:color="auto" w:fill="FFFFFF"/>
      <w:spacing w:line="984" w:lineRule="exact"/>
    </w:pPr>
    <w:rPr>
      <w:rFonts w:ascii="Arial" w:eastAsia="Arial" w:hAnsi="Arial" w:cs="Arial"/>
      <w:b/>
      <w:bCs/>
      <w:w w:val="250"/>
      <w:sz w:val="88"/>
      <w:szCs w:val="88"/>
    </w:rPr>
  </w:style>
  <w:style w:type="paragraph" w:customStyle="1" w:styleId="Bodytext20">
    <w:name w:val="Body text|2"/>
    <w:basedOn w:val="Normalny"/>
    <w:link w:val="Bodytext2"/>
    <w:qFormat/>
    <w:pPr>
      <w:shd w:val="clear" w:color="auto" w:fill="FFFFFF"/>
      <w:spacing w:before="120" w:after="460" w:line="212" w:lineRule="exact"/>
    </w:pPr>
    <w:rPr>
      <w:rFonts w:ascii="Arial" w:eastAsia="Arial" w:hAnsi="Arial" w:cs="Arial"/>
      <w:sz w:val="19"/>
      <w:szCs w:val="19"/>
    </w:rPr>
  </w:style>
  <w:style w:type="paragraph" w:customStyle="1" w:styleId="Bodytext30">
    <w:name w:val="Body text|3"/>
    <w:basedOn w:val="Normalny"/>
    <w:link w:val="Bodytext3"/>
    <w:pPr>
      <w:shd w:val="clear" w:color="auto" w:fill="FFFFFF"/>
      <w:spacing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40">
    <w:name w:val="Body text|4"/>
    <w:basedOn w:val="Normalny"/>
    <w:link w:val="Bodytext4"/>
    <w:pPr>
      <w:shd w:val="clear" w:color="auto" w:fill="FFFFFF"/>
      <w:spacing w:line="163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erorfooter10">
    <w:name w:val="Header or footer|1"/>
    <w:basedOn w:val="Normalny"/>
    <w:link w:val="Headerorfooter1"/>
    <w:qFormat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  <w:lang w:val="ru-RU" w:eastAsia="ru-RU" w:bidi="ru-RU"/>
    </w:rPr>
  </w:style>
  <w:style w:type="paragraph" w:styleId="Nagwek">
    <w:name w:val="header"/>
    <w:basedOn w:val="Normalny"/>
    <w:link w:val="NagwekZnak"/>
    <w:uiPriority w:val="99"/>
    <w:unhideWhenUsed/>
    <w:rsid w:val="00743A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3A94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43A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3A9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1346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pokontrolne</vt:lpstr>
    </vt:vector>
  </TitlesOfParts>
  <Company>Urzad Miasta</Company>
  <LinksUpToDate>false</LinksUpToDate>
  <CharactersWithSpaces>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dc:creator>Szymczyk Katarzyna (KW)</dc:creator>
  <cp:lastModifiedBy>Kowalczyk Monika (KW)</cp:lastModifiedBy>
  <cp:revision>9</cp:revision>
  <dcterms:created xsi:type="dcterms:W3CDTF">2023-08-14T10:05:00Z</dcterms:created>
  <dcterms:modified xsi:type="dcterms:W3CDTF">2024-08-20T08:07:00Z</dcterms:modified>
</cp:coreProperties>
</file>