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E5E91" w:rsidRPr="00F2683B" w:rsidRDefault="003E5E91" w:rsidP="003E5E91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XVII/742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wyrażenia zgody na ustanowienie służebności gruntowej na nieruchomości stanowiącej własność m.st. Warszawy, położonej w Warszawie przy ulicy </w:t>
      </w:r>
      <w:proofErr w:type="spellStart"/>
      <w:r w:rsidRPr="00F2683B">
        <w:rPr>
          <w:rFonts w:eastAsia="Times New Roman" w:cstheme="minorHAnsi"/>
          <w:b/>
          <w:bCs/>
        </w:rPr>
        <w:t>Bartyckiej</w:t>
      </w:r>
      <w:proofErr w:type="spellEnd"/>
      <w:r w:rsidRPr="00F2683B">
        <w:rPr>
          <w:rFonts w:eastAsia="Times New Roman" w:cstheme="minorHAnsi"/>
          <w:b/>
          <w:bCs/>
        </w:rPr>
        <w:t xml:space="preserve"> – druk nr 750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3E5E9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E91" w:rsidRPr="00F2683B" w:rsidRDefault="003E5E9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3E5E91"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2025-04-25T10:48:00Z</dcterms:created>
  <dcterms:modified xsi:type="dcterms:W3CDTF">2025-04-25T10:48:00Z</dcterms:modified>
</cp:coreProperties>
</file>