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BD19" w14:textId="45961591" w:rsidR="00C52021" w:rsidRPr="009D66D7" w:rsidRDefault="00C52021" w:rsidP="009D66D7">
      <w:pPr>
        <w:pStyle w:val="Nagwek1"/>
        <w:spacing w:before="0" w:line="300" w:lineRule="auto"/>
        <w:ind w:left="6663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D66D7">
        <w:rPr>
          <w:rFonts w:ascii="Calibri" w:hAnsi="Calibri" w:cs="Calibri"/>
          <w:b/>
          <w:color w:val="000000" w:themeColor="text1"/>
          <w:sz w:val="22"/>
          <w:szCs w:val="22"/>
        </w:rPr>
        <w:t>Projekt</w:t>
      </w:r>
    </w:p>
    <w:p w14:paraId="0E242693" w14:textId="61F14590" w:rsidR="00C52021" w:rsidRPr="009D66D7" w:rsidRDefault="00C52021" w:rsidP="009D66D7">
      <w:pPr>
        <w:pStyle w:val="Nagwek1"/>
        <w:spacing w:before="0" w:line="300" w:lineRule="auto"/>
        <w:ind w:left="6663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D66D7">
        <w:rPr>
          <w:rFonts w:ascii="Calibri" w:hAnsi="Calibri" w:cs="Calibri"/>
          <w:b/>
          <w:color w:val="000000" w:themeColor="text1"/>
          <w:sz w:val="22"/>
          <w:szCs w:val="22"/>
        </w:rPr>
        <w:t>Druk Nr</w:t>
      </w:r>
      <w:r w:rsidR="003653AA">
        <w:rPr>
          <w:rFonts w:ascii="Calibri" w:hAnsi="Calibri" w:cs="Calibri"/>
          <w:b/>
          <w:color w:val="000000" w:themeColor="text1"/>
          <w:sz w:val="22"/>
          <w:szCs w:val="22"/>
        </w:rPr>
        <w:t xml:space="preserve"> 869</w:t>
      </w:r>
    </w:p>
    <w:p w14:paraId="45A69114" w14:textId="77777777" w:rsidR="00C52021" w:rsidRPr="009D66D7" w:rsidRDefault="00C52021" w:rsidP="009D66D7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D66D7">
        <w:rPr>
          <w:rFonts w:ascii="Calibri" w:hAnsi="Calibri" w:cs="Calibri"/>
          <w:b/>
          <w:color w:val="000000" w:themeColor="text1"/>
          <w:sz w:val="22"/>
          <w:szCs w:val="22"/>
        </w:rPr>
        <w:t>STANOWISKO NR ……….</w:t>
      </w:r>
    </w:p>
    <w:p w14:paraId="22188B34" w14:textId="77777777" w:rsidR="00C52021" w:rsidRPr="009D66D7" w:rsidRDefault="00C52021" w:rsidP="009D66D7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D66D7">
        <w:rPr>
          <w:rFonts w:ascii="Calibri" w:hAnsi="Calibri" w:cs="Calibri"/>
          <w:b/>
          <w:color w:val="000000" w:themeColor="text1"/>
          <w:sz w:val="22"/>
          <w:szCs w:val="22"/>
        </w:rPr>
        <w:t>RADY MIASTA STOŁECZNEGO WARSZAWY</w:t>
      </w:r>
    </w:p>
    <w:p w14:paraId="22A102B0" w14:textId="77777777" w:rsidR="00C52021" w:rsidRPr="009D66D7" w:rsidRDefault="00C52021" w:rsidP="009D66D7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D66D7">
        <w:rPr>
          <w:rFonts w:ascii="Calibri" w:hAnsi="Calibri" w:cs="Calibri"/>
          <w:b/>
          <w:color w:val="000000" w:themeColor="text1"/>
          <w:sz w:val="22"/>
          <w:szCs w:val="22"/>
        </w:rPr>
        <w:t>z dnia ……………..</w:t>
      </w:r>
    </w:p>
    <w:p w14:paraId="12D0AF88" w14:textId="391CFD76" w:rsidR="002426F1" w:rsidRPr="009D66D7" w:rsidRDefault="00C52021" w:rsidP="009D66D7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D66D7">
        <w:rPr>
          <w:rFonts w:ascii="Calibri" w:hAnsi="Calibri" w:cs="Calibri"/>
          <w:b/>
          <w:color w:val="000000" w:themeColor="text1"/>
          <w:sz w:val="22"/>
          <w:szCs w:val="22"/>
        </w:rPr>
        <w:t>w sprawie</w:t>
      </w:r>
      <w:r w:rsidR="008E4E9E" w:rsidRPr="009D66D7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2426F1" w:rsidRPr="009D66D7">
        <w:rPr>
          <w:rFonts w:ascii="Calibri" w:hAnsi="Calibri" w:cs="Calibri"/>
          <w:b/>
          <w:color w:val="000000" w:themeColor="text1"/>
          <w:sz w:val="22"/>
          <w:szCs w:val="22"/>
        </w:rPr>
        <w:t xml:space="preserve">przeznaczenia wszelkich środków </w:t>
      </w:r>
      <w:r w:rsidR="002426F1" w:rsidRPr="009D66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pochodzących</w:t>
      </w:r>
      <w:r w:rsidR="002426F1" w:rsidRPr="009D66D7">
        <w:rPr>
          <w:rFonts w:ascii="Calibri" w:hAnsi="Calibri" w:cs="Calibri"/>
          <w:b/>
          <w:color w:val="000000" w:themeColor="text1"/>
          <w:sz w:val="22"/>
          <w:szCs w:val="22"/>
        </w:rPr>
        <w:t xml:space="preserve"> z prywatyzacji miejskich nieruchomości na inwestycje mające na celu poszerzenie zasobu mieszkań komunalnych m.st. Warszawy</w:t>
      </w:r>
    </w:p>
    <w:p w14:paraId="6A4D4DE1" w14:textId="2089F246" w:rsidR="000B4BF2" w:rsidRPr="002137DA" w:rsidRDefault="005C3270" w:rsidP="002137DA">
      <w:pPr>
        <w:spacing w:after="0" w:line="300" w:lineRule="auto"/>
        <w:ind w:firstLine="709"/>
        <w:rPr>
          <w:rFonts w:cstheme="minorHAnsi"/>
        </w:rPr>
      </w:pPr>
      <w:r w:rsidRPr="002137DA">
        <w:rPr>
          <w:rFonts w:cstheme="minorHAnsi"/>
        </w:rPr>
        <w:t>Rada m.st. Warszawy, w</w:t>
      </w:r>
      <w:r w:rsidR="000B4BF2" w:rsidRPr="002137DA">
        <w:rPr>
          <w:rFonts w:cstheme="minorHAnsi"/>
        </w:rPr>
        <w:t>słuchując się w badania stołecznych organizacji lokatorskich, w trosce o poszerzenie zasobu mieszkań</w:t>
      </w:r>
      <w:r w:rsidR="005A7D5C" w:rsidRPr="002137DA">
        <w:rPr>
          <w:rFonts w:cstheme="minorHAnsi"/>
        </w:rPr>
        <w:t xml:space="preserve"> komunalnych</w:t>
      </w:r>
      <w:r w:rsidR="000B4BF2" w:rsidRPr="002137DA">
        <w:rPr>
          <w:rFonts w:cstheme="minorHAnsi"/>
        </w:rPr>
        <w:t xml:space="preserve"> </w:t>
      </w:r>
      <w:r w:rsidR="00DC5BB0" w:rsidRPr="002137DA">
        <w:rPr>
          <w:rFonts w:cstheme="minorHAnsi"/>
        </w:rPr>
        <w:t>stoi na stanowisku</w:t>
      </w:r>
      <w:r w:rsidR="000B4BF2" w:rsidRPr="002137DA">
        <w:rPr>
          <w:rFonts w:cstheme="minorHAnsi"/>
        </w:rPr>
        <w:t>, że wszelk</w:t>
      </w:r>
      <w:r w:rsidR="009F3B67" w:rsidRPr="002137DA">
        <w:rPr>
          <w:rFonts w:cstheme="minorHAnsi"/>
        </w:rPr>
        <w:t>i</w:t>
      </w:r>
      <w:r w:rsidR="000B4BF2" w:rsidRPr="002137DA">
        <w:rPr>
          <w:rFonts w:cstheme="minorHAnsi"/>
        </w:rPr>
        <w:t xml:space="preserve">e środki zgromadzone w wyniku prywatyzacji miejskich nieruchomości </w:t>
      </w:r>
      <w:r w:rsidR="0089431A" w:rsidRPr="002137DA">
        <w:rPr>
          <w:rFonts w:cstheme="minorHAnsi"/>
        </w:rPr>
        <w:t>niezabudowanych i </w:t>
      </w:r>
      <w:r w:rsidR="000B4BF2" w:rsidRPr="002137DA">
        <w:rPr>
          <w:rFonts w:cstheme="minorHAnsi"/>
        </w:rPr>
        <w:t>zabudowanych</w:t>
      </w:r>
      <w:r w:rsidR="009F3B67" w:rsidRPr="002137DA">
        <w:rPr>
          <w:rFonts w:cstheme="minorHAnsi"/>
        </w:rPr>
        <w:t xml:space="preserve"> </w:t>
      </w:r>
      <w:r w:rsidR="00D10D40" w:rsidRPr="002137DA">
        <w:rPr>
          <w:rFonts w:cstheme="minorHAnsi"/>
        </w:rPr>
        <w:t>m</w:t>
      </w:r>
      <w:r w:rsidR="00DC5BB0" w:rsidRPr="002137DA">
        <w:rPr>
          <w:rFonts w:cstheme="minorHAnsi"/>
        </w:rPr>
        <w:t xml:space="preserve">uszą </w:t>
      </w:r>
      <w:r w:rsidR="009F3B67" w:rsidRPr="002137DA">
        <w:rPr>
          <w:rFonts w:cstheme="minorHAnsi"/>
        </w:rPr>
        <w:t>być przeznaczane</w:t>
      </w:r>
      <w:r w:rsidR="000B4BF2" w:rsidRPr="002137DA">
        <w:rPr>
          <w:rFonts w:cstheme="minorHAnsi"/>
        </w:rPr>
        <w:t xml:space="preserve"> na rozwój budownictwa komunalnego.</w:t>
      </w:r>
    </w:p>
    <w:p w14:paraId="652E871C" w14:textId="059B22DA" w:rsidR="000B4BF2" w:rsidRPr="002137DA" w:rsidRDefault="009F3B67" w:rsidP="002137DA">
      <w:pPr>
        <w:spacing w:after="0" w:line="300" w:lineRule="auto"/>
        <w:ind w:firstLine="709"/>
        <w:rPr>
          <w:rFonts w:cstheme="minorHAnsi"/>
        </w:rPr>
      </w:pPr>
      <w:r w:rsidRPr="002137DA">
        <w:rPr>
          <w:rFonts w:cstheme="minorHAnsi"/>
        </w:rPr>
        <w:t>Rada m.st. Warszawy zwraca się do Prezydenta</w:t>
      </w:r>
      <w:r w:rsidR="005E52CA" w:rsidRPr="002137DA">
        <w:rPr>
          <w:rFonts w:cstheme="minorHAnsi"/>
        </w:rPr>
        <w:t xml:space="preserve"> m.st. Warszawy, aby podczas przygotowywania projektów uchwał budżetowych przedstawianych do uchwalenia Radzie m.st. Warszawy uwzględniał wolę Rady m.st. Warszawy wyrażoną w </w:t>
      </w:r>
      <w:r w:rsidR="001177C7" w:rsidRPr="002137DA">
        <w:rPr>
          <w:rFonts w:cstheme="minorHAnsi"/>
        </w:rPr>
        <w:t>niniejszym</w:t>
      </w:r>
      <w:r w:rsidR="00B50CA4" w:rsidRPr="002137DA">
        <w:rPr>
          <w:rFonts w:cstheme="minorHAnsi"/>
        </w:rPr>
        <w:t xml:space="preserve"> stanowisku.</w:t>
      </w:r>
    </w:p>
    <w:p w14:paraId="44F8A3AC" w14:textId="1D9352AC" w:rsidR="000B4BF2" w:rsidRPr="002137DA" w:rsidRDefault="000B4BF2" w:rsidP="002137DA">
      <w:pPr>
        <w:spacing w:after="0" w:line="300" w:lineRule="auto"/>
        <w:rPr>
          <w:rFonts w:cstheme="minorHAnsi"/>
        </w:rPr>
      </w:pPr>
      <w:r w:rsidRPr="002137DA">
        <w:rPr>
          <w:rFonts w:cstheme="minorHAnsi"/>
        </w:rPr>
        <w:br/>
      </w:r>
    </w:p>
    <w:p w14:paraId="09423363" w14:textId="77777777" w:rsidR="000B4BF2" w:rsidRPr="002137DA" w:rsidRDefault="000B4BF2" w:rsidP="002137DA">
      <w:pPr>
        <w:spacing w:after="0" w:line="300" w:lineRule="auto"/>
        <w:ind w:left="3540" w:firstLine="708"/>
        <w:jc w:val="right"/>
        <w:rPr>
          <w:rFonts w:cstheme="minorHAnsi"/>
          <w:i/>
        </w:rPr>
      </w:pPr>
      <w:r w:rsidRPr="002137DA">
        <w:rPr>
          <w:rFonts w:cstheme="minorHAnsi"/>
          <w:i/>
        </w:rPr>
        <w:t>Przewodnicząca</w:t>
      </w:r>
    </w:p>
    <w:p w14:paraId="3CED2706" w14:textId="77777777" w:rsidR="000B4BF2" w:rsidRPr="002137DA" w:rsidRDefault="000B4BF2" w:rsidP="002137DA">
      <w:pPr>
        <w:spacing w:after="0" w:line="300" w:lineRule="auto"/>
        <w:ind w:left="3540" w:firstLine="708"/>
        <w:jc w:val="right"/>
        <w:rPr>
          <w:rFonts w:cstheme="minorHAnsi"/>
          <w:i/>
        </w:rPr>
      </w:pPr>
      <w:r w:rsidRPr="002137DA">
        <w:rPr>
          <w:rFonts w:cstheme="minorHAnsi"/>
          <w:i/>
        </w:rPr>
        <w:t>Rady m.st. Warszawy</w:t>
      </w:r>
    </w:p>
    <w:p w14:paraId="4F384FBF" w14:textId="77777777" w:rsidR="00B50CA4" w:rsidRPr="002137DA" w:rsidRDefault="00B50CA4" w:rsidP="002137DA">
      <w:pPr>
        <w:spacing w:after="0" w:line="300" w:lineRule="auto"/>
        <w:rPr>
          <w:rFonts w:cstheme="minorHAnsi"/>
          <w:i/>
        </w:rPr>
      </w:pPr>
    </w:p>
    <w:p w14:paraId="2041693E" w14:textId="70FEE865" w:rsidR="00BC5567" w:rsidRPr="002137DA" w:rsidRDefault="000B4BF2" w:rsidP="002137DA">
      <w:pPr>
        <w:spacing w:after="0" w:line="300" w:lineRule="auto"/>
        <w:ind w:left="3540" w:firstLine="708"/>
        <w:jc w:val="right"/>
        <w:rPr>
          <w:rFonts w:cstheme="minorHAnsi"/>
          <w:i/>
        </w:rPr>
      </w:pPr>
      <w:r w:rsidRPr="002137DA">
        <w:rPr>
          <w:rFonts w:cstheme="minorHAnsi"/>
          <w:i/>
        </w:rPr>
        <w:t>Ewa Malinowska-Grupińska</w:t>
      </w:r>
    </w:p>
    <w:p w14:paraId="271EF368" w14:textId="29F1749E" w:rsidR="00267DF4" w:rsidRPr="002137DA" w:rsidRDefault="004C2B87" w:rsidP="002137DA">
      <w:pPr>
        <w:spacing w:after="0" w:line="300" w:lineRule="auto"/>
        <w:rPr>
          <w:rFonts w:cstheme="minorHAnsi"/>
        </w:rPr>
      </w:pPr>
      <w:r w:rsidRPr="002137DA">
        <w:rPr>
          <w:rFonts w:cstheme="minorHAnsi"/>
        </w:rPr>
        <w:br w:type="page"/>
      </w:r>
    </w:p>
    <w:p w14:paraId="1555684A" w14:textId="77777777" w:rsidR="00D10D40" w:rsidRPr="002137DA" w:rsidRDefault="00D10D40" w:rsidP="002137DA">
      <w:pPr>
        <w:spacing w:after="0" w:line="300" w:lineRule="auto"/>
        <w:jc w:val="center"/>
        <w:rPr>
          <w:rFonts w:cstheme="minorHAnsi"/>
          <w:b/>
          <w:bCs/>
        </w:rPr>
      </w:pPr>
      <w:r w:rsidRPr="002137DA">
        <w:rPr>
          <w:rFonts w:cstheme="minorHAnsi"/>
          <w:b/>
          <w:bCs/>
        </w:rPr>
        <w:lastRenderedPageBreak/>
        <w:t>Uzasadnienie</w:t>
      </w:r>
    </w:p>
    <w:p w14:paraId="088E9210" w14:textId="2F139C07" w:rsidR="00D10D40" w:rsidRPr="002137DA" w:rsidRDefault="00D10D40" w:rsidP="002137DA">
      <w:pPr>
        <w:spacing w:after="0" w:line="300" w:lineRule="auto"/>
        <w:jc w:val="center"/>
        <w:rPr>
          <w:rFonts w:cstheme="minorHAnsi"/>
          <w:b/>
        </w:rPr>
      </w:pPr>
      <w:r w:rsidRPr="002137DA">
        <w:rPr>
          <w:rFonts w:cstheme="minorHAnsi"/>
          <w:b/>
        </w:rPr>
        <w:t>do projektu stanowiska Rady m.st. Warszawy w sprawie przeznaczenia wszelkich środków pochodzących z prywatyzacji miejskich nieruchomości na inwestycje mające na celu poszerzenie zasobu mieszkań komunalnych m.st. Warszawy</w:t>
      </w:r>
    </w:p>
    <w:p w14:paraId="6086259C" w14:textId="77777777" w:rsidR="00D10D40" w:rsidRPr="002137DA" w:rsidRDefault="00D10D40" w:rsidP="002137DA">
      <w:pPr>
        <w:spacing w:after="0" w:line="300" w:lineRule="auto"/>
        <w:rPr>
          <w:rFonts w:cstheme="minorHAnsi"/>
        </w:rPr>
      </w:pPr>
    </w:p>
    <w:p w14:paraId="0776682A" w14:textId="4D03AB54" w:rsidR="00267DF4" w:rsidRPr="002137DA" w:rsidRDefault="00822E41" w:rsidP="002137DA">
      <w:pPr>
        <w:spacing w:after="0" w:line="300" w:lineRule="auto"/>
        <w:rPr>
          <w:rFonts w:cstheme="minorHAnsi"/>
        </w:rPr>
      </w:pPr>
      <w:r w:rsidRPr="002137DA">
        <w:rPr>
          <w:rFonts w:cstheme="minorHAnsi"/>
        </w:rPr>
        <w:t>Miasto stołeczne Warszawa</w:t>
      </w:r>
      <w:r w:rsidR="00D10D40" w:rsidRPr="002137DA">
        <w:rPr>
          <w:rFonts w:cstheme="minorHAnsi"/>
        </w:rPr>
        <w:t xml:space="preserve"> prywatyzuje na wielką skalę grunty i budynki przeznaczone na wszelkie cele, nie tylko mieszkaniowe. W latach 2015</w:t>
      </w:r>
      <w:r w:rsidRPr="002137DA">
        <w:rPr>
          <w:rFonts w:cstheme="minorHAnsi"/>
        </w:rPr>
        <w:t>–</w:t>
      </w:r>
      <w:r w:rsidR="00D10D40" w:rsidRPr="002137DA">
        <w:rPr>
          <w:rFonts w:cstheme="minorHAnsi"/>
        </w:rPr>
        <w:t xml:space="preserve">2024 z tytułu wyprzedaży ponad 330 nieruchomości do budżetu m.st. Warszawy wpłynął ponad miliard złotych. Zyski z kolejnych prywatyzacji nie przyczyniają się do poszerzenia zasobu mieszkań komunalnych. W samym 2022 roku </w:t>
      </w:r>
      <w:r w:rsidRPr="002137DA">
        <w:rPr>
          <w:rFonts w:cstheme="minorHAnsi"/>
        </w:rPr>
        <w:t>miasto stołeczne Warszawa</w:t>
      </w:r>
      <w:r w:rsidR="00D10D40" w:rsidRPr="002137DA">
        <w:rPr>
          <w:rFonts w:cstheme="minorHAnsi"/>
        </w:rPr>
        <w:t xml:space="preserve"> zyskał</w:t>
      </w:r>
      <w:r w:rsidRPr="002137DA">
        <w:rPr>
          <w:rFonts w:cstheme="minorHAnsi"/>
        </w:rPr>
        <w:t>o</w:t>
      </w:r>
      <w:r w:rsidR="00D10D40" w:rsidRPr="002137DA">
        <w:rPr>
          <w:rFonts w:cstheme="minorHAnsi"/>
        </w:rPr>
        <w:t xml:space="preserve"> z prywatyzacji ponad dwa razy więcej, niż wydał</w:t>
      </w:r>
      <w:r w:rsidRPr="002137DA">
        <w:rPr>
          <w:rFonts w:cstheme="minorHAnsi"/>
        </w:rPr>
        <w:t>o</w:t>
      </w:r>
      <w:r w:rsidR="00D10D40" w:rsidRPr="002137DA">
        <w:rPr>
          <w:rFonts w:cstheme="minorHAnsi"/>
        </w:rPr>
        <w:t xml:space="preserve"> na budownictwo komunalne przez całą ostatnią dekadę 2015</w:t>
      </w:r>
      <w:r w:rsidRPr="002137DA">
        <w:rPr>
          <w:rFonts w:cstheme="minorHAnsi"/>
        </w:rPr>
        <w:t>–</w:t>
      </w:r>
      <w:r w:rsidR="00D10D40" w:rsidRPr="002137DA">
        <w:rPr>
          <w:rFonts w:cstheme="minorHAnsi"/>
        </w:rPr>
        <w:t>2025. Barierą w rozwoju zasobu mieszkań komunalnych jest także spadek liczby gruntów we własności m.st. Warszawy. W latach 2018</w:t>
      </w:r>
      <w:r w:rsidRPr="002137DA">
        <w:rPr>
          <w:rFonts w:cstheme="minorHAnsi"/>
        </w:rPr>
        <w:t>–20</w:t>
      </w:r>
      <w:r w:rsidR="00D10D40" w:rsidRPr="002137DA">
        <w:rPr>
          <w:rFonts w:cstheme="minorHAnsi"/>
        </w:rPr>
        <w:t>21 poddano analizie ok. 22 ha gruntów, z których tylko ok. 18 proc. nie miało problemów formalnoprawnych. Ceny prywatnych gruntów rosną.</w:t>
      </w:r>
      <w:r w:rsidRPr="002137DA">
        <w:rPr>
          <w:rFonts w:cstheme="minorHAnsi"/>
        </w:rPr>
        <w:t xml:space="preserve"> </w:t>
      </w:r>
      <w:r w:rsidR="00D10D40" w:rsidRPr="002137DA">
        <w:rPr>
          <w:rFonts w:cstheme="minorHAnsi"/>
        </w:rPr>
        <w:t>Od początku obecn</w:t>
      </w:r>
      <w:r w:rsidRPr="002137DA">
        <w:rPr>
          <w:rFonts w:cstheme="minorHAnsi"/>
        </w:rPr>
        <w:t>ie obowiązującego ustroju miasto stołeczne Warszawa</w:t>
      </w:r>
      <w:r w:rsidR="00D10D40" w:rsidRPr="002137DA">
        <w:rPr>
          <w:rFonts w:cstheme="minorHAnsi"/>
        </w:rPr>
        <w:t xml:space="preserve"> pozbył</w:t>
      </w:r>
      <w:r w:rsidRPr="002137DA">
        <w:rPr>
          <w:rFonts w:cstheme="minorHAnsi"/>
        </w:rPr>
        <w:t>o</w:t>
      </w:r>
      <w:r w:rsidR="00D10D40" w:rsidRPr="002137DA">
        <w:rPr>
          <w:rFonts w:cstheme="minorHAnsi"/>
        </w:rPr>
        <w:t xml:space="preserve"> się</w:t>
      </w:r>
      <w:r w:rsidRPr="002137DA">
        <w:rPr>
          <w:rFonts w:cstheme="minorHAnsi"/>
        </w:rPr>
        <w:t xml:space="preserve"> także</w:t>
      </w:r>
      <w:r w:rsidR="00D10D40" w:rsidRPr="002137DA">
        <w:rPr>
          <w:rFonts w:cstheme="minorHAnsi"/>
        </w:rPr>
        <w:t xml:space="preserve"> łącznie około 70 tysięcy tanich miejskich mieszkań przez prywatyzację, przejęcia i wyburzenia. Ta polityka redukcji zasobu tanich lokali wpływa dziś na astronomiczny wzrost cen mieszkań na rynku komercyjnym. W stolicy tylko w ciągu ostatniej dekady ceny sprzedaży i stawki najmu wzrosły o ponad 100 procent. Rolą </w:t>
      </w:r>
      <w:r w:rsidRPr="002137DA">
        <w:rPr>
          <w:rFonts w:cstheme="minorHAnsi"/>
        </w:rPr>
        <w:t>R</w:t>
      </w:r>
      <w:r w:rsidR="00D10D40" w:rsidRPr="002137DA">
        <w:rPr>
          <w:rFonts w:cstheme="minorHAnsi"/>
        </w:rPr>
        <w:t xml:space="preserve">ady m.st. Warszawy jest przeciwdziałanie kryzysom społecznym. Kryzys mieszkaniowy w stolicy się pogłębia. W celu przeciwdziałania tej tendencji Rada podejmuje stanowisko, </w:t>
      </w:r>
      <w:r w:rsidRPr="002137DA">
        <w:rPr>
          <w:rFonts w:cstheme="minorHAnsi"/>
        </w:rPr>
        <w:t>zgodnie z którym</w:t>
      </w:r>
      <w:r w:rsidR="00D10D40" w:rsidRPr="002137DA">
        <w:rPr>
          <w:rFonts w:cstheme="minorHAnsi"/>
        </w:rPr>
        <w:t xml:space="preserve"> należy ogranicz</w:t>
      </w:r>
      <w:r w:rsidR="005C7E53" w:rsidRPr="002137DA">
        <w:rPr>
          <w:rFonts w:cstheme="minorHAnsi"/>
        </w:rPr>
        <w:t>y</w:t>
      </w:r>
      <w:r w:rsidR="00D10D40" w:rsidRPr="002137DA">
        <w:rPr>
          <w:rFonts w:cstheme="minorHAnsi"/>
        </w:rPr>
        <w:t>ć</w:t>
      </w:r>
      <w:r w:rsidR="005C7E53" w:rsidRPr="002137DA">
        <w:rPr>
          <w:rFonts w:cstheme="minorHAnsi"/>
        </w:rPr>
        <w:t xml:space="preserve"> do minimum</w:t>
      </w:r>
      <w:r w:rsidR="00D10D40" w:rsidRPr="002137DA">
        <w:rPr>
          <w:rFonts w:cstheme="minorHAnsi"/>
        </w:rPr>
        <w:t xml:space="preserve"> </w:t>
      </w:r>
      <w:r w:rsidR="005C7E53" w:rsidRPr="002137DA">
        <w:rPr>
          <w:rFonts w:cstheme="minorHAnsi"/>
        </w:rPr>
        <w:t xml:space="preserve">trwającą </w:t>
      </w:r>
      <w:r w:rsidR="00D10D40" w:rsidRPr="002137DA">
        <w:rPr>
          <w:rFonts w:cstheme="minorHAnsi"/>
        </w:rPr>
        <w:t>wyprzedaż nieruchomości komunalnych, szczególnie mieszkalnych, a wszelkie środki płynące z takiej wyprzedaży powinny być przeznaczone na rozwój zasobu mieszkań komunalnych.</w:t>
      </w:r>
    </w:p>
    <w:p w14:paraId="2CBAB7B6" w14:textId="77777777" w:rsidR="00BC5567" w:rsidRPr="002137DA" w:rsidRDefault="00BC5567" w:rsidP="002137DA">
      <w:pPr>
        <w:spacing w:after="0" w:line="300" w:lineRule="auto"/>
        <w:rPr>
          <w:rFonts w:cstheme="minorHAnsi"/>
        </w:rPr>
      </w:pPr>
    </w:p>
    <w:p w14:paraId="11883037" w14:textId="32EFE2D6" w:rsidR="0009050A" w:rsidRPr="002137DA" w:rsidRDefault="0009050A" w:rsidP="002137DA">
      <w:pPr>
        <w:spacing w:after="0" w:line="300" w:lineRule="auto"/>
        <w:jc w:val="right"/>
        <w:rPr>
          <w:rFonts w:cstheme="minorHAnsi"/>
          <w:bCs/>
          <w:i/>
        </w:rPr>
      </w:pPr>
    </w:p>
    <w:p w14:paraId="3C725DD6" w14:textId="7BD01CEA" w:rsidR="0009050A" w:rsidRPr="002137DA" w:rsidRDefault="0009050A" w:rsidP="002137DA">
      <w:pPr>
        <w:spacing w:after="0" w:line="300" w:lineRule="auto"/>
        <w:rPr>
          <w:rFonts w:cstheme="minorHAnsi"/>
        </w:rPr>
      </w:pPr>
      <w:bookmarkStart w:id="0" w:name="_GoBack"/>
      <w:bookmarkEnd w:id="0"/>
    </w:p>
    <w:sectPr w:rsidR="0009050A" w:rsidRPr="0021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C"/>
    <w:rsid w:val="00000E15"/>
    <w:rsid w:val="0009050A"/>
    <w:rsid w:val="000A6C4D"/>
    <w:rsid w:val="000B4BF2"/>
    <w:rsid w:val="000F20EA"/>
    <w:rsid w:val="001177C7"/>
    <w:rsid w:val="00122EE5"/>
    <w:rsid w:val="001939D7"/>
    <w:rsid w:val="001B5CD9"/>
    <w:rsid w:val="002137DA"/>
    <w:rsid w:val="0021419B"/>
    <w:rsid w:val="00216F80"/>
    <w:rsid w:val="00224FD9"/>
    <w:rsid w:val="002426F1"/>
    <w:rsid w:val="002472CD"/>
    <w:rsid w:val="00255396"/>
    <w:rsid w:val="002674A6"/>
    <w:rsid w:val="00267DF4"/>
    <w:rsid w:val="002D6636"/>
    <w:rsid w:val="002F3A01"/>
    <w:rsid w:val="0030036C"/>
    <w:rsid w:val="003143C5"/>
    <w:rsid w:val="00321761"/>
    <w:rsid w:val="003653AA"/>
    <w:rsid w:val="00377F1E"/>
    <w:rsid w:val="003A4DC6"/>
    <w:rsid w:val="003C59F7"/>
    <w:rsid w:val="003D1969"/>
    <w:rsid w:val="003D6183"/>
    <w:rsid w:val="004401E3"/>
    <w:rsid w:val="004416D5"/>
    <w:rsid w:val="004B4142"/>
    <w:rsid w:val="004C2B87"/>
    <w:rsid w:val="004F76E1"/>
    <w:rsid w:val="005178B0"/>
    <w:rsid w:val="00546985"/>
    <w:rsid w:val="005A7D5C"/>
    <w:rsid w:val="005C3270"/>
    <w:rsid w:val="005C7E53"/>
    <w:rsid w:val="005D3C9F"/>
    <w:rsid w:val="005E21D1"/>
    <w:rsid w:val="005E52CA"/>
    <w:rsid w:val="00664E6D"/>
    <w:rsid w:val="006655EF"/>
    <w:rsid w:val="006977BE"/>
    <w:rsid w:val="006B3E8F"/>
    <w:rsid w:val="006D310B"/>
    <w:rsid w:val="006F5936"/>
    <w:rsid w:val="00770FCC"/>
    <w:rsid w:val="007B1570"/>
    <w:rsid w:val="007E04B5"/>
    <w:rsid w:val="007F7715"/>
    <w:rsid w:val="0080763F"/>
    <w:rsid w:val="00822E41"/>
    <w:rsid w:val="00843A4C"/>
    <w:rsid w:val="0089431A"/>
    <w:rsid w:val="008A03EC"/>
    <w:rsid w:val="008A1C99"/>
    <w:rsid w:val="008B6FCE"/>
    <w:rsid w:val="008D0ECD"/>
    <w:rsid w:val="008E4E9E"/>
    <w:rsid w:val="008F7925"/>
    <w:rsid w:val="00914BF1"/>
    <w:rsid w:val="00935F31"/>
    <w:rsid w:val="009D40DA"/>
    <w:rsid w:val="009D66D7"/>
    <w:rsid w:val="009E5120"/>
    <w:rsid w:val="009F3B67"/>
    <w:rsid w:val="00A444B1"/>
    <w:rsid w:val="00A51E1E"/>
    <w:rsid w:val="00A84E3F"/>
    <w:rsid w:val="00B137B0"/>
    <w:rsid w:val="00B50CA4"/>
    <w:rsid w:val="00B824C5"/>
    <w:rsid w:val="00BC5567"/>
    <w:rsid w:val="00C224EA"/>
    <w:rsid w:val="00C52021"/>
    <w:rsid w:val="00C63F18"/>
    <w:rsid w:val="00C86716"/>
    <w:rsid w:val="00C97C39"/>
    <w:rsid w:val="00CF2EC3"/>
    <w:rsid w:val="00CF6A57"/>
    <w:rsid w:val="00D10D40"/>
    <w:rsid w:val="00D55829"/>
    <w:rsid w:val="00D55ADC"/>
    <w:rsid w:val="00D6506B"/>
    <w:rsid w:val="00DC5BB0"/>
    <w:rsid w:val="00DD45D9"/>
    <w:rsid w:val="00E431B8"/>
    <w:rsid w:val="00E74D49"/>
    <w:rsid w:val="00E86595"/>
    <w:rsid w:val="00EE5FA9"/>
    <w:rsid w:val="00F077AC"/>
    <w:rsid w:val="00FA114E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2964"/>
  <w15:docId w15:val="{27EAF6C9-DE20-41E4-AD8D-98A01732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02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7A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5202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oprawka">
    <w:name w:val="Revision"/>
    <w:hidden/>
    <w:uiPriority w:val="99"/>
    <w:semiHidden/>
    <w:rsid w:val="008B6FCE"/>
    <w:pPr>
      <w:spacing w:after="0" w:line="240" w:lineRule="auto"/>
    </w:pPr>
  </w:style>
  <w:style w:type="paragraph" w:customStyle="1" w:styleId="typographyparagraph">
    <w:name w:val="typography__paragraph"/>
    <w:basedOn w:val="Normalny"/>
    <w:rsid w:val="0024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2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6875">
          <w:marLeft w:val="0"/>
          <w:marRight w:val="0"/>
          <w:marTop w:val="0"/>
          <w:marBottom w:val="0"/>
          <w:divBdr>
            <w:top w:val="single" w:sz="2" w:space="0" w:color="C8C8C8"/>
            <w:left w:val="single" w:sz="2" w:space="0" w:color="C8C8C8"/>
            <w:bottom w:val="single" w:sz="2" w:space="0" w:color="C8C8C8"/>
            <w:right w:val="single" w:sz="2" w:space="0" w:color="C8C8C8"/>
          </w:divBdr>
        </w:div>
        <w:div w:id="1077746915">
          <w:marLeft w:val="0"/>
          <w:marRight w:val="0"/>
          <w:marTop w:val="0"/>
          <w:marBottom w:val="0"/>
          <w:divBdr>
            <w:top w:val="single" w:sz="2" w:space="0" w:color="C8C8C8"/>
            <w:left w:val="single" w:sz="2" w:space="0" w:color="C8C8C8"/>
            <w:bottom w:val="single" w:sz="2" w:space="0" w:color="C8C8C8"/>
            <w:right w:val="single" w:sz="2" w:space="0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0b05f46936a5bd5b9a4d312d885db14f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31f2e70dc51183f739edae6edb4d5d8d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840B0-F4FB-4ACF-940B-22F0332C63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416D9F-73E9-4F13-9B6C-0E073EA4F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042BD-3918-49F8-84BC-36955371C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Stanowisko w sprawie wzniesienia pomnika Emilii Plater</vt:lpstr>
      <vt:lpstr>Stanowisko w sprawie wzniesienia pomnika Emilii Plater</vt:lpstr>
    </vt:vector>
  </TitlesOfParts>
  <Company>Urzad Miasta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w sprawie wzniesienia pomnika Emilii Plater</dc:title>
  <dc:creator>Dardzińska Magdalena (RW)</dc:creator>
  <cp:lastModifiedBy>Czyż Joanna</cp:lastModifiedBy>
  <cp:revision>7</cp:revision>
  <cp:lastPrinted>2025-05-07T11:34:00Z</cp:lastPrinted>
  <dcterms:created xsi:type="dcterms:W3CDTF">2025-05-07T11:33:00Z</dcterms:created>
  <dcterms:modified xsi:type="dcterms:W3CDTF">2025-05-13T11:10:00Z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