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0FF" w:rsidRDefault="007C60FF" w:rsidP="00A60BAB">
      <w:pPr>
        <w:jc w:val="right"/>
      </w:pPr>
      <w:bookmarkStart w:id="0" w:name="_GoBack"/>
      <w:bookmarkEnd w:id="0"/>
      <w:r w:rsidRPr="0074079E">
        <w:t xml:space="preserve">Warszawa, </w:t>
      </w:r>
      <w:r w:rsidR="0001227D">
        <w:t>2021-04-19</w:t>
      </w:r>
    </w:p>
    <w:p w:rsidR="00374674" w:rsidRPr="00A60BAB" w:rsidRDefault="007C60FF" w:rsidP="00A60BAB">
      <w:pPr>
        <w:rPr>
          <w:b/>
          <w:bCs/>
          <w:sz w:val="24"/>
          <w:szCs w:val="24"/>
        </w:rPr>
      </w:pPr>
      <w:r w:rsidRPr="00A60BAB">
        <w:rPr>
          <w:b/>
        </w:rPr>
        <w:t>PREZYDENT MIASTA STOŁECZNEGO WARSZAWY</w:t>
      </w:r>
    </w:p>
    <w:p w:rsidR="007C60FF" w:rsidRPr="00A60BAB" w:rsidRDefault="007C60FF" w:rsidP="00A60BAB">
      <w:pPr>
        <w:rPr>
          <w:b/>
          <w:lang w:val="en-US"/>
        </w:rPr>
      </w:pPr>
      <w:r w:rsidRPr="00A60BAB">
        <w:rPr>
          <w:b/>
          <w:lang w:val="en-US"/>
        </w:rPr>
        <w:t>COP-13.310.4.2021.GWA</w:t>
      </w:r>
    </w:p>
    <w:p w:rsidR="007C60FF" w:rsidRPr="00A60BAB" w:rsidRDefault="0001227D" w:rsidP="00A60BAB">
      <w:pPr>
        <w:rPr>
          <w:b/>
          <w:lang w:val="en-US"/>
        </w:rPr>
      </w:pPr>
      <w:r w:rsidRPr="00A60BAB">
        <w:rPr>
          <w:b/>
          <w:lang w:val="en-US"/>
        </w:rPr>
        <w:t>COP-13/31101/3798</w:t>
      </w:r>
      <w:r w:rsidR="007C60FF" w:rsidRPr="00A60BAB">
        <w:rPr>
          <w:b/>
          <w:lang w:val="en-US"/>
        </w:rPr>
        <w:t>/GW/21</w:t>
      </w:r>
    </w:p>
    <w:p w:rsidR="007C60FF" w:rsidRPr="00F2470C" w:rsidRDefault="007C60FF" w:rsidP="00A60BAB">
      <w:pPr>
        <w:pStyle w:val="Nagwek1"/>
      </w:pPr>
      <w:r w:rsidRPr="00F2470C">
        <w:t>INTERPRETACJA INDYWIDUALNA</w:t>
      </w:r>
    </w:p>
    <w:p w:rsidR="007C60FF" w:rsidRDefault="007C60FF" w:rsidP="00A60BAB">
      <w:pPr>
        <w:pStyle w:val="Nagwek2"/>
        <w:numPr>
          <w:ilvl w:val="0"/>
          <w:numId w:val="3"/>
        </w:numPr>
      </w:pPr>
      <w:r w:rsidRPr="007C60FF">
        <w:t>Podstawa prawna interpretacji</w:t>
      </w:r>
    </w:p>
    <w:p w:rsidR="007C60FF" w:rsidRDefault="007C60FF" w:rsidP="00A60BAB">
      <w:pPr>
        <w:rPr>
          <w:b/>
        </w:rPr>
      </w:pPr>
      <w:r w:rsidRPr="007C60FF">
        <w:t xml:space="preserve">Art. 14j § 1 ustawy z dnia 29 sierpnia 1997 r. - Ordynacja podatkowa (Dz. U. z 2020 r. poz. 1325, z </w:t>
      </w:r>
      <w:proofErr w:type="spellStart"/>
      <w:r w:rsidRPr="007C60FF">
        <w:t>późn</w:t>
      </w:r>
      <w:proofErr w:type="spellEnd"/>
      <w:r w:rsidRPr="007C60FF">
        <w:t>. zm.).</w:t>
      </w:r>
    </w:p>
    <w:p w:rsidR="007C60FF" w:rsidRDefault="007C60FF" w:rsidP="00A60BAB">
      <w:pPr>
        <w:pStyle w:val="Nagwek2"/>
        <w:numPr>
          <w:ilvl w:val="0"/>
          <w:numId w:val="3"/>
        </w:numPr>
      </w:pPr>
      <w:r w:rsidRPr="007C60FF">
        <w:t>Rozstrzygnięcie</w:t>
      </w:r>
    </w:p>
    <w:p w:rsidR="007C60FF" w:rsidRDefault="007C60FF" w:rsidP="00A60BAB">
      <w:pPr>
        <w:rPr>
          <w:b/>
        </w:rPr>
      </w:pPr>
      <w:r w:rsidRPr="007C60FF">
        <w:t xml:space="preserve">Po rozpatrzeniu wniosku </w:t>
      </w:r>
      <w:r w:rsidR="00A60BAB">
        <w:t>(..)</w:t>
      </w:r>
      <w:r w:rsidRPr="007C60FF">
        <w:t xml:space="preserve"> Fundacji </w:t>
      </w:r>
      <w:r w:rsidR="00A60BAB">
        <w:t>(…)</w:t>
      </w:r>
      <w:r w:rsidRPr="007C60FF">
        <w:t xml:space="preserve"> z siedzibą w </w:t>
      </w:r>
      <w:r w:rsidR="00A60BAB">
        <w:t>(…)</w:t>
      </w:r>
      <w:r w:rsidRPr="007C60FF">
        <w:t xml:space="preserve"> przy ulicy </w:t>
      </w:r>
      <w:r w:rsidR="00A60BAB">
        <w:t>(…)</w:t>
      </w:r>
      <w:r w:rsidRPr="007C60FF">
        <w:t xml:space="preserve"> (dalej jako „Wnioskodawca”) z dnia 9</w:t>
      </w:r>
      <w:r w:rsidR="00A06D7D">
        <w:t> </w:t>
      </w:r>
      <w:r w:rsidRPr="007C60FF">
        <w:t>lutego 2021 r. w części dotyczącej udzielenia indywidualnej interpretacji przepisów prawa podatkowego w zakresie zwolnienia Fundacji z podatku od nieruchomości (wpływ do organu podatkowego w dniu 10 lutego 2021 r.), uzupełnionego w dniu 8 kwietnia 2021 r. pismem z dnia 7 kwietnia 2021 roku, postanawiam uznać stanowisko przedstawione we wniosku za nieprawidłowe w obowiązującym stanie prawnym.</w:t>
      </w:r>
    </w:p>
    <w:p w:rsidR="007C60FF" w:rsidRDefault="007C60FF" w:rsidP="00A60BAB">
      <w:pPr>
        <w:pStyle w:val="Nagwek2"/>
        <w:numPr>
          <w:ilvl w:val="0"/>
          <w:numId w:val="3"/>
        </w:numPr>
      </w:pPr>
      <w:r w:rsidRPr="007C60FF">
        <w:t>Stan faktyczny/zdarzenie przyszłe przedstawione we wniosku</w:t>
      </w:r>
    </w:p>
    <w:p w:rsidR="007C60FF" w:rsidRPr="007C60FF" w:rsidRDefault="007C60FF" w:rsidP="00A60BAB">
      <w:r w:rsidRPr="007C60FF">
        <w:t>Z treści przedłożonego wniosku o udzielenie indywidualnej interpretacji przepisów prawa podatkowego w</w:t>
      </w:r>
      <w:r w:rsidR="00C65AD4">
        <w:t> </w:t>
      </w:r>
      <w:r w:rsidRPr="007C60FF">
        <w:t>zakresie podatku od nieruchomości (dalej jako „wniosek”) wynika, iż Wnioskodawca jest organizacją pożytku publicznego. Siedziba Wnioskodawcy znajduje się w lokalu stanowiącym własność m.st. Warszawy. Główną formą prowadzonej przez Wnioskodawcę działalności jest nieodpłatna działalność finansowana w ramach projektów współfinansowanych m.in. przez Urząd m.st. Warszawy, Państwowy Fundusz Rehabilitacji Osób Niepełnosprawnych, a także z darowizn oraz odpisu 1 % podatku dochodowego (które Wnioskodawca przeznacza na rehabilitację mowy i słuchu, rehabilitację społeczną i zawodową podopiecznych). Natomiast w ramach działalności odpłatnej Fundacja prowadzi:</w:t>
      </w:r>
    </w:p>
    <w:p w:rsidR="007C60FF" w:rsidRPr="007C60FF" w:rsidRDefault="007C60FF" w:rsidP="00A06D7D">
      <w:pPr>
        <w:pStyle w:val="Akapitzlist"/>
        <w:numPr>
          <w:ilvl w:val="0"/>
          <w:numId w:val="8"/>
        </w:numPr>
      </w:pPr>
      <w:r w:rsidRPr="007C60FF">
        <w:t>turnusy rehabilitacyjne, finansowane z różnych źródeł (w tym przez samych uczestników tych turnusów);</w:t>
      </w:r>
    </w:p>
    <w:p w:rsidR="007C60FF" w:rsidRPr="007C60FF" w:rsidRDefault="007C60FF" w:rsidP="00A06D7D">
      <w:pPr>
        <w:pStyle w:val="Akapitzlist"/>
        <w:numPr>
          <w:ilvl w:val="0"/>
          <w:numId w:val="8"/>
        </w:numPr>
      </w:pPr>
      <w:r w:rsidRPr="007C60FF">
        <w:t>szkolenia, warsztaty dla uczelni, placówek oświatowych oraz płatne praktyki dla studentów (jeśli uczelnia zgłasza grupę);</w:t>
      </w:r>
    </w:p>
    <w:p w:rsidR="007C60FF" w:rsidRPr="007C60FF" w:rsidRDefault="007C60FF" w:rsidP="00A06D7D">
      <w:pPr>
        <w:pStyle w:val="Akapitzlist"/>
        <w:numPr>
          <w:ilvl w:val="0"/>
          <w:numId w:val="8"/>
        </w:numPr>
      </w:pPr>
      <w:r w:rsidRPr="007C60FF">
        <w:t xml:space="preserve">rehabilitację odpłatną jako częściowe pokrycie kosztów terapii </w:t>
      </w:r>
      <w:proofErr w:type="spellStart"/>
      <w:r w:rsidRPr="007C60FF">
        <w:t>surdologopedycznej</w:t>
      </w:r>
      <w:proofErr w:type="spellEnd"/>
      <w:r w:rsidRPr="007C60FF">
        <w:t>, sensorycznej, jak</w:t>
      </w:r>
      <w:r w:rsidR="00A06D7D">
        <w:t> </w:t>
      </w:r>
      <w:r w:rsidRPr="007C60FF">
        <w:t>i</w:t>
      </w:r>
      <w:r w:rsidR="00A06D7D">
        <w:t> </w:t>
      </w:r>
      <w:r w:rsidRPr="007C60FF">
        <w:t>grupowych zajęć dla dzieci, młodzieży oraz osób dorosłych oraz ze sprzężeniami; zajęcia odbywają się częściowo w siedzibie Wnioskodawcy, zaś częściowo zdalnie.</w:t>
      </w:r>
    </w:p>
    <w:p w:rsidR="007C60FF" w:rsidRPr="007C60FF" w:rsidRDefault="007C60FF" w:rsidP="00A60BAB">
      <w:r w:rsidRPr="007C60FF">
        <w:lastRenderedPageBreak/>
        <w:t>Podsumowując, w ramach działalności odpłatnej uczestnicy partycypują w kosztach rehabilitacji. Z tytułu prowadzonej działalności Wnioskodawca posiada zwolnienie z podatku od towarów i usług (z uwagi na prowadzenie działalności rehabilitacyjnej). Wnioskodawca w okresie 26 lat prowadzenia działalności nie prowadził – i nie planuje prowadzenia – pozarolni</w:t>
      </w:r>
      <w:r w:rsidR="00A06D7D">
        <w:t>czej działalności gospodarczej.</w:t>
      </w:r>
    </w:p>
    <w:p w:rsidR="007C60FF" w:rsidRDefault="007C60FF" w:rsidP="00A60BAB">
      <w:r w:rsidRPr="007C60FF">
        <w:t>W piśmie z dnia 7 kwietnia 2021 r. (data wpływu do organu podatkowego w dniu 8 kwietnia 2021 r.)</w:t>
      </w:r>
      <w:r w:rsidR="00A06D7D">
        <w:t xml:space="preserve"> </w:t>
      </w:r>
      <w:r>
        <w:t>Wnioskodawca w opisie stanu faktycznego wskazał ponadto, iż jego działalność opiera się także na działalności społecznej zarządu, specjalistów i wolontariuszy, którzy wspomagają Wnioskodawcę oraz jego podopiecznych we</w:t>
      </w:r>
      <w:r w:rsidR="00A06D7D">
        <w:t> </w:t>
      </w:r>
      <w:r>
        <w:t xml:space="preserve">wszystkich formach, nie tylko w zakresie rehabilitacji, ale i w zakresie administracji, księgowości, obsługi beneficjentów, itp. Wsparcie udzielane jest głównie osobom z wadami słuchu, jak również osobom z różnymi sprzężeniami, gdzie oprócz niedosłuchu lub głuchoty występują dodatkowo inne schorzenia. Pomoc udzielana jest zarówno dzieciom, jak i młodzieży oraz osobom dorosłym. Uzyskane przez Wnioskodawcę przychody z tytułu prowadzenia działalności odpłatnej służą jedynie częściowemu pokryciu kosztów wsparcia. Prowadzona przez Wnioskodawcę działalność nie jest nastawiona na osiąganie zysków, zaś działalność odpłatna nigdy nie była jedynym źródłem finansowania wsparcia </w:t>
      </w:r>
      <w:r w:rsidR="00A60BAB">
        <w:t>udzielanego przez Wnioskodawcę.</w:t>
      </w:r>
    </w:p>
    <w:p w:rsidR="007C60FF" w:rsidRPr="00A60BAB" w:rsidRDefault="007C60FF" w:rsidP="00A60BAB">
      <w:r>
        <w:t>W świetle tak opisanego stanu faktycznego Wnioskodawca zwraca się z pytaniem</w:t>
      </w:r>
      <w:r w:rsidRPr="00A60BAB">
        <w:t>, „(…) czy organizacja jest zwolniona całkowicie z podatku (…)”.</w:t>
      </w:r>
    </w:p>
    <w:p w:rsidR="007C60FF" w:rsidRDefault="007C60FF" w:rsidP="00A60BAB">
      <w:pPr>
        <w:rPr>
          <w:b/>
        </w:rPr>
      </w:pPr>
      <w:r w:rsidRPr="007C60FF">
        <w:t>Wątpliwości Wnioskodawcy wynikają z tego, co zostało wyartykułowane na wstępie opisu stanu faktycznego zawartego w piśmie z dnia 9 lutego 2021 r., że Wnioskodawca prowadzi zarówno działalność nieodpłatną, jak i</w:t>
      </w:r>
      <w:r w:rsidR="00A06D7D">
        <w:t> </w:t>
      </w:r>
      <w:r w:rsidRPr="007C60FF">
        <w:t>odpłatną, a przepis art. 7 ust. 1 pkt 14 ustawy o podatkach i opłatach lokalnych przewiduje zwolnienie z podatku od nieruchomości dla nieruchomo</w:t>
      </w:r>
      <w:r w:rsidRPr="007C60FF">
        <w:rPr>
          <w:rFonts w:hint="eastAsia"/>
        </w:rPr>
        <w:t>ś</w:t>
      </w:r>
      <w:r w:rsidRPr="007C60FF">
        <w:t>ci lub ich cz</w:t>
      </w:r>
      <w:r w:rsidRPr="007C60FF">
        <w:rPr>
          <w:rFonts w:hint="eastAsia"/>
        </w:rPr>
        <w:t>ęś</w:t>
      </w:r>
      <w:r w:rsidRPr="007C60FF">
        <w:t>ci zaj</w:t>
      </w:r>
      <w:r w:rsidRPr="007C60FF">
        <w:rPr>
          <w:rFonts w:hint="eastAsia"/>
        </w:rPr>
        <w:t>ę</w:t>
      </w:r>
      <w:r w:rsidRPr="007C60FF">
        <w:t>tych na prowadzenie nieodp</w:t>
      </w:r>
      <w:r w:rsidRPr="007C60FF">
        <w:rPr>
          <w:rFonts w:hint="eastAsia"/>
        </w:rPr>
        <w:t>ł</w:t>
      </w:r>
      <w:r w:rsidRPr="007C60FF">
        <w:t>atnej statutowej dzia</w:t>
      </w:r>
      <w:r w:rsidRPr="007C60FF">
        <w:rPr>
          <w:rFonts w:hint="eastAsia"/>
        </w:rPr>
        <w:t>ł</w:t>
      </w:r>
      <w:r w:rsidRPr="007C60FF">
        <w:t>alno</w:t>
      </w:r>
      <w:r w:rsidRPr="007C60FF">
        <w:rPr>
          <w:rFonts w:hint="eastAsia"/>
        </w:rPr>
        <w:t>ś</w:t>
      </w:r>
      <w:r w:rsidRPr="007C60FF">
        <w:t>ci po</w:t>
      </w:r>
      <w:r w:rsidRPr="007C60FF">
        <w:rPr>
          <w:rFonts w:hint="eastAsia"/>
        </w:rPr>
        <w:t>ż</w:t>
      </w:r>
      <w:r w:rsidRPr="007C60FF">
        <w:t>ytku publicznego przez organizacje po</w:t>
      </w:r>
      <w:r w:rsidRPr="007C60FF">
        <w:rPr>
          <w:rFonts w:hint="eastAsia"/>
        </w:rPr>
        <w:t>ż</w:t>
      </w:r>
      <w:r w:rsidRPr="007C60FF">
        <w:t>ytku publicznego.</w:t>
      </w:r>
    </w:p>
    <w:p w:rsidR="007C60FF" w:rsidRDefault="007C60FF" w:rsidP="00A60BAB">
      <w:pPr>
        <w:pStyle w:val="Nagwek2"/>
        <w:numPr>
          <w:ilvl w:val="0"/>
          <w:numId w:val="3"/>
        </w:numPr>
      </w:pPr>
      <w:r w:rsidRPr="007C60FF">
        <w:t>Stanowisko wnioskodawcy</w:t>
      </w:r>
    </w:p>
    <w:p w:rsidR="00E50EA0" w:rsidRDefault="00E50EA0" w:rsidP="00A60BAB">
      <w:r w:rsidRPr="00F2470C">
        <w:t xml:space="preserve">Zdaniem </w:t>
      </w:r>
      <w:r>
        <w:t>Wnioskodawcy</w:t>
      </w:r>
      <w:r w:rsidRPr="00F2470C">
        <w:t xml:space="preserve">, </w:t>
      </w:r>
      <w:r>
        <w:t>zawartym w piśmie z dnia 7 kwietnia 2021 r. stanowiącym uzupełnienie wniosku,</w:t>
      </w:r>
      <w:r w:rsidRPr="00F2470C">
        <w:t xml:space="preserve"> </w:t>
      </w:r>
      <w:r>
        <w:t>„(…)</w:t>
      </w:r>
      <w:r w:rsidR="00A06D7D">
        <w:t> </w:t>
      </w:r>
      <w:r>
        <w:t xml:space="preserve">Fundacja </w:t>
      </w:r>
      <w:r w:rsidR="00A06D7D">
        <w:t>(…)</w:t>
      </w:r>
      <w:r>
        <w:t xml:space="preserve"> jako organizacja pożytku publicznego (…) a która prowadzi działalność odpłatną i nieodpłatną jest zwolniona z podatku od nieruchomości, bowiem:</w:t>
      </w:r>
    </w:p>
    <w:p w:rsidR="00E50EA0" w:rsidRDefault="00E50EA0" w:rsidP="00A60BAB">
      <w:pPr>
        <w:pStyle w:val="Akapitzlist"/>
        <w:numPr>
          <w:ilvl w:val="0"/>
          <w:numId w:val="6"/>
        </w:numPr>
      </w:pPr>
      <w:r>
        <w:t>posiada status Organizacji Pożytku Publicznego,</w:t>
      </w:r>
    </w:p>
    <w:p w:rsidR="00E50EA0" w:rsidRDefault="00E50EA0" w:rsidP="00A60BAB">
      <w:pPr>
        <w:pStyle w:val="Akapitzlist"/>
        <w:numPr>
          <w:ilvl w:val="0"/>
          <w:numId w:val="6"/>
        </w:numPr>
      </w:pPr>
      <w:r>
        <w:t>działalność organizacji ma charakter charytatywny,</w:t>
      </w:r>
    </w:p>
    <w:p w:rsidR="00E50EA0" w:rsidRDefault="00E50EA0" w:rsidP="00A60BAB">
      <w:pPr>
        <w:pStyle w:val="Akapitzlist"/>
        <w:numPr>
          <w:ilvl w:val="0"/>
          <w:numId w:val="6"/>
        </w:numPr>
      </w:pPr>
      <w:r>
        <w:t>nie prowadzi działalności gospodarczej,</w:t>
      </w:r>
    </w:p>
    <w:p w:rsidR="00E50EA0" w:rsidRDefault="00E50EA0" w:rsidP="00A60BAB">
      <w:pPr>
        <w:pStyle w:val="Akapitzlist"/>
        <w:numPr>
          <w:ilvl w:val="0"/>
          <w:numId w:val="6"/>
        </w:numPr>
      </w:pPr>
      <w:r>
        <w:t>nie działa dla osiągnięcia zysku,</w:t>
      </w:r>
    </w:p>
    <w:p w:rsidR="00E50EA0" w:rsidRPr="00A60BAB" w:rsidRDefault="00E50EA0" w:rsidP="00A60BAB">
      <w:pPr>
        <w:pStyle w:val="Akapitzlist"/>
        <w:numPr>
          <w:ilvl w:val="0"/>
          <w:numId w:val="6"/>
        </w:numPr>
      </w:pPr>
      <w:r w:rsidRPr="00A60BAB">
        <w:t>wszystkie przychody, w tym także pobierane od uczestników wsparcia służą wyłącznie realizacji celów statutowych i przeznaczane są w całości na wspieranie podopiecznych z niepełnosprawnościami (…)”.</w:t>
      </w:r>
    </w:p>
    <w:p w:rsidR="00E50EA0" w:rsidRPr="00A60BAB" w:rsidRDefault="00E50EA0" w:rsidP="00A60BAB">
      <w:pPr>
        <w:pStyle w:val="Nagwek2"/>
        <w:numPr>
          <w:ilvl w:val="0"/>
          <w:numId w:val="3"/>
        </w:numPr>
      </w:pPr>
      <w:r w:rsidRPr="00A60BAB">
        <w:t>Ocena stanowiska wnioskodawcy wraz z uzasadnieniem prawnym</w:t>
      </w:r>
    </w:p>
    <w:p w:rsidR="00E50EA0" w:rsidRPr="00E50EA0" w:rsidRDefault="00E50EA0" w:rsidP="00A60BAB">
      <w:r w:rsidRPr="00E50EA0">
        <w:t xml:space="preserve">Odnosząc się do złożonego wniosku, na samym wstępie wskazać należy, iż wszelkie ulgi i zwolnienia podatkowe (w tym z tytułu podatku od nieruchomości), nie stanowią standardu prawnego, lecz są odstępstwem od zasady </w:t>
      </w:r>
      <w:r w:rsidRPr="00E50EA0">
        <w:lastRenderedPageBreak/>
        <w:t>powszechności opodatkowania, wynikającej z art. 84 Konstytucji RP, stanowiącego, że każdy jest obowiązany do</w:t>
      </w:r>
      <w:r w:rsidR="00A06D7D">
        <w:t> </w:t>
      </w:r>
      <w:r w:rsidRPr="00E50EA0">
        <w:t>ponoszenia ciężarów i świadczeń publicznych, w tym podatków, określonych w ustawie. Oznacza to, że</w:t>
      </w:r>
      <w:r w:rsidR="00A06D7D">
        <w:t> </w:t>
      </w:r>
      <w:r w:rsidRPr="00E50EA0">
        <w:t>wszelkie odstępstwa od tej zasady, muszą bezwzględnie wynikać z przepisów prawa i być interpretowane ściśle z jego literą. Stąd też, korzystanie z każdej preferencji podatkowej, wymaga spełnienia warunków określonych w przepisach je konstytuujących. W rezultacie przepisy regulujące prawo do przedmiotowego zwolnienia winny być interpretowane ściśle; niedopuszczalna jest ich interpretacja rozszerzająca</w:t>
      </w:r>
      <w:r w:rsidRPr="00E50EA0">
        <w:rPr>
          <w:i/>
        </w:rPr>
        <w:t xml:space="preserve"> (</w:t>
      </w:r>
      <w:r w:rsidRPr="00E50EA0">
        <w:t>por. wyrok Wojewódzkiego Sądu Administracyjnego w Opolu z dnia 22 stycznia 2020 r., sygn. akt I SA/</w:t>
      </w:r>
      <w:proofErr w:type="spellStart"/>
      <w:r w:rsidRPr="00E50EA0">
        <w:t>Op</w:t>
      </w:r>
      <w:proofErr w:type="spellEnd"/>
      <w:r w:rsidRPr="00E50EA0">
        <w:t xml:space="preserve"> 479/19, CBOSA,</w:t>
      </w:r>
      <w:r w:rsidR="00A06D7D">
        <w:t xml:space="preserve"> </w:t>
      </w:r>
      <w:r w:rsidRPr="00E50EA0">
        <w:t>oraz wyrok Wojewódzkiego Sądu Administracyjnego w Warszawie z dnia 12 grudnia 2019 r., sygn.</w:t>
      </w:r>
      <w:r w:rsidR="00A06D7D">
        <w:t xml:space="preserve"> akt III SA/</w:t>
      </w:r>
      <w:proofErr w:type="spellStart"/>
      <w:r w:rsidR="00A06D7D">
        <w:t>Wa</w:t>
      </w:r>
      <w:proofErr w:type="spellEnd"/>
      <w:r w:rsidR="00A06D7D">
        <w:t xml:space="preserve"> 1045/19, CBOSA).</w:t>
      </w:r>
    </w:p>
    <w:p w:rsidR="00E50EA0" w:rsidRPr="00E50EA0" w:rsidRDefault="00E50EA0" w:rsidP="00A60BAB">
      <w:r w:rsidRPr="00E50EA0">
        <w:t xml:space="preserve">Zgodnie z art. 7 ust. 1 pkt 14 ustawy z dnia 12 stycznia 1991 r. o podatkach i opłatach lokalnych (Dz. U. z 2019 r., poz. 1170, z </w:t>
      </w:r>
      <w:proofErr w:type="spellStart"/>
      <w:r w:rsidRPr="00E50EA0">
        <w:t>późn</w:t>
      </w:r>
      <w:proofErr w:type="spellEnd"/>
      <w:r w:rsidRPr="00E50EA0">
        <w:t>. zm.; dalej jako „</w:t>
      </w:r>
      <w:proofErr w:type="spellStart"/>
      <w:r w:rsidRPr="00E50EA0">
        <w:t>upol</w:t>
      </w:r>
      <w:proofErr w:type="spellEnd"/>
      <w:r w:rsidRPr="00E50EA0">
        <w:t xml:space="preserve">”), zwalnia się od podatku od nieruchomości te nieruchomości lub ich części, które zajęte są na prowadzenie nieodpłatnej statutowej działalności pożytku publicznego przez organizacje pożytku publicznego. </w:t>
      </w:r>
    </w:p>
    <w:p w:rsidR="00E50EA0" w:rsidRDefault="00E50EA0" w:rsidP="00A60BAB">
      <w:r w:rsidRPr="00E50EA0">
        <w:t xml:space="preserve">Z brzmienia przytoczonego wyżej przepisu </w:t>
      </w:r>
      <w:proofErr w:type="spellStart"/>
      <w:r w:rsidRPr="00E50EA0">
        <w:t>upol</w:t>
      </w:r>
      <w:proofErr w:type="spellEnd"/>
      <w:r w:rsidRPr="00E50EA0">
        <w:t xml:space="preserve"> wynika zatem, iż zwolnienie wynikające z w/w przepisu, ma</w:t>
      </w:r>
      <w:r w:rsidR="00A06D7D">
        <w:t> </w:t>
      </w:r>
      <w:r w:rsidRPr="00E50EA0">
        <w:t>charakter przedmiotowy, gdyż okolicznością decydującą o istnieniu zwolnienia jest sam fakt zajęcia nieruchomości lub jej części na prowadzenie nieodpłatnej statutowej działalności pożytku publicznego przez organizację pożytku publicznego (wyrok Naczelnego Sądu Administracyjnego z dnia 27 sierpnia 2010 r., sygn. Akt</w:t>
      </w:r>
    </w:p>
    <w:p w:rsidR="00E50EA0" w:rsidRPr="005E7FC0" w:rsidRDefault="00E50EA0" w:rsidP="00A60BAB">
      <w:r w:rsidRPr="00E50EA0">
        <w:t>II FSK 559/09</w:t>
      </w:r>
      <w:r>
        <w:t>, CBOSA</w:t>
      </w:r>
      <w:r w:rsidRPr="005E7FC0">
        <w:t>). Zwolnione od podatku są określone nieruchomości lub ich części, jeśli są zajęte przez wskazany podmiot na oznaczone cele. Skutkuje to tym, że zwolnienie będzie obejmowało także nieruchomości niebędące własnością organizacji pożytku publicznego, a jedynie przez nie zajmowane (dzierżawione, wynajmowane).</w:t>
      </w:r>
    </w:p>
    <w:p w:rsidR="00E50EA0" w:rsidRPr="005E7FC0" w:rsidRDefault="00E50EA0" w:rsidP="00A60BAB">
      <w:r w:rsidRPr="005E7FC0">
        <w:t>Z przedmiotowego zwolnienia mogą korzystać jedynie te nieruchomości, które zajęte są na prowadzenie nieodpłatnej działalności pożytku publicznego. Przez pojęcie „zajęcie” należy rozumieć faktyczne wykorzystywanie nieruchomości (gruntu, budynku, lokalu) do wykonywania czynności składających się na tę działalność. Jeżeli chodzi np. o lokale stanowiące odrębne nieruchomości, to aby można było stwierdzić, że są one zajęte na prowadzenie nieodpłatnej działalności pożytku publicznego, muszą one służyć prowadzeniu tej działalności z wyłączeniem innych funkcji. Zatem jeżeli np. w danym budynku będącym w posiadaniu organizacji pożytku publicznego wykonywane są dwa rodzaje działalności – nieodpłatna i odpłatna – to nie ma podstaw do tego, aby budynek ten korzystał ze zwolnienia. Podczas dokonywania wykładni prawa należy zakładać, że wszelkie zwolnienia i ulgi podatkowe w systemie prawa polskiego są wyjątkiem, istotnym odstępstwem od zasady sprawiedliwości podatkowej (powszechności i równości opodatkowania), a ich zastosowanie nie może odbywać się na podstawie wykładni roz</w:t>
      </w:r>
      <w:r>
        <w:t xml:space="preserve">szerzającej, systemowej czy też </w:t>
      </w:r>
      <w:r w:rsidRPr="005E7FC0">
        <w:t>celowościowej. Przyznanie zwolnienia we wskazanym wcześniej przypadku stanowiłoby właśnie niedopuszczalne rozszerzenie zakresu zwolnienia.</w:t>
      </w:r>
    </w:p>
    <w:p w:rsidR="00E50EA0" w:rsidRPr="00A60BAB" w:rsidRDefault="00E50EA0" w:rsidP="00A60BAB">
      <w:r w:rsidRPr="005E7FC0">
        <w:t>Takie stanowisko prezentuje zarówno piśmiennictwo (</w:t>
      </w:r>
      <w:r>
        <w:t xml:space="preserve">zob. </w:t>
      </w:r>
      <w:r w:rsidRPr="005E7FC0">
        <w:t xml:space="preserve">np. komentarz do art. 7 </w:t>
      </w:r>
      <w:proofErr w:type="spellStart"/>
      <w:r w:rsidRPr="005E7FC0">
        <w:t>upol</w:t>
      </w:r>
      <w:proofErr w:type="spellEnd"/>
      <w:r w:rsidRPr="005E7FC0">
        <w:t xml:space="preserve"> autorstwa Rafała </w:t>
      </w:r>
      <w:proofErr w:type="spellStart"/>
      <w:r w:rsidRPr="005E7FC0">
        <w:t>Dowgiera</w:t>
      </w:r>
      <w:proofErr w:type="spellEnd"/>
      <w:r w:rsidRPr="005E7FC0">
        <w:t xml:space="preserve">, Leonarda </w:t>
      </w:r>
      <w:proofErr w:type="spellStart"/>
      <w:r w:rsidRPr="005E7FC0">
        <w:t>Etela</w:t>
      </w:r>
      <w:proofErr w:type="spellEnd"/>
      <w:r w:rsidRPr="005E7FC0">
        <w:t xml:space="preserve">, Grzegorza Liszewskiego i Bogumiła </w:t>
      </w:r>
      <w:proofErr w:type="spellStart"/>
      <w:r w:rsidRPr="005E7FC0">
        <w:t>Pahla</w:t>
      </w:r>
      <w:proofErr w:type="spellEnd"/>
      <w:r w:rsidRPr="005E7FC0">
        <w:t>), jak i orzecznictwo sądowe. Wojewódzki Sąd Administracyjny w Szczecinie w wyroku z dnia 18 czerwca 2020 roku o sygn. akt I SA/</w:t>
      </w:r>
      <w:proofErr w:type="spellStart"/>
      <w:r w:rsidRPr="005E7FC0">
        <w:t>Sz</w:t>
      </w:r>
      <w:proofErr w:type="spellEnd"/>
      <w:r w:rsidRPr="005E7FC0">
        <w:t xml:space="preserve"> 153/20</w:t>
      </w:r>
      <w:r>
        <w:t xml:space="preserve"> (CBOSA)</w:t>
      </w:r>
      <w:r w:rsidRPr="005E7FC0">
        <w:t xml:space="preserve"> stwierdził </w:t>
      </w:r>
      <w:r w:rsidRPr="005E7FC0">
        <w:lastRenderedPageBreak/>
        <w:t xml:space="preserve">między innymi, iż </w:t>
      </w:r>
      <w:r w:rsidRPr="00A06D7D">
        <w:t xml:space="preserve">„(…) Skarżąca winna pamiętać, że o zwolnieniu z podatku od nieruchomości na podstawie art. 7 ust. 1 pkt 14 </w:t>
      </w:r>
      <w:proofErr w:type="spellStart"/>
      <w:r w:rsidRPr="00A06D7D">
        <w:t>u.p.o.l</w:t>
      </w:r>
      <w:proofErr w:type="spellEnd"/>
      <w:r w:rsidRPr="00A06D7D">
        <w:t>. nie decyduje sam fakt posiadania przez nią ww. nieruchomości, lecz faktyczne i rzeczywiste zajęcie jej na prowadzenie nieodpłatnej statutowej działalności pożytku publicznego. W innym przypadku, nieruchomość będzie podlegała stawce podatku jak dla pozostałych, chyba, że nieruchomość ta będzie związana z</w:t>
      </w:r>
      <w:r w:rsidR="00A06D7D">
        <w:t> </w:t>
      </w:r>
      <w:r w:rsidRPr="00A06D7D">
        <w:t>prowadzeniem działalności gospodarczej i wówczas stawka podatku będzie odpowiednio wyższa lub też będzie korzystać z innych zwolnień od podatku (…)”.</w:t>
      </w:r>
      <w:r w:rsidRPr="005E7FC0">
        <w:rPr>
          <w:i/>
        </w:rPr>
        <w:t xml:space="preserve"> </w:t>
      </w:r>
      <w:r w:rsidRPr="005E7FC0">
        <w:t xml:space="preserve">Identyczne stanowisko zaprezentował Naczelny Sąd Administracyjny w </w:t>
      </w:r>
      <w:r>
        <w:t>wyroku</w:t>
      </w:r>
      <w:r w:rsidRPr="005E7FC0">
        <w:t xml:space="preserve"> z dnia 5 kwietnia 2018 r. o sygn. akt II FSK 1673/17</w:t>
      </w:r>
      <w:r>
        <w:t xml:space="preserve"> (CBOSA)</w:t>
      </w:r>
      <w:r w:rsidRPr="005E7FC0">
        <w:t xml:space="preserve">, stwierdzając w uzasadnieniu między innymi to, </w:t>
      </w:r>
      <w:r w:rsidRPr="00A60BAB">
        <w:t xml:space="preserve">iż „(…) Wykładnia powyższej regulacji art. 7 ust. 1 pkt 14 </w:t>
      </w:r>
      <w:proofErr w:type="spellStart"/>
      <w:r w:rsidRPr="00A60BAB">
        <w:t>u.p.o.l</w:t>
      </w:r>
      <w:proofErr w:type="spellEnd"/>
      <w:r w:rsidRPr="00A60BAB">
        <w:t>. nie pozostawia wątpliwości, że aby można było mówić o zaistnieniu zwolnienia z podatku od nieruchomości, musi zostać wykazane faktyczne zajęcie nieruchomości lub ich części na prowadzenie nieodpłatnej statutowej działal</w:t>
      </w:r>
      <w:r w:rsidR="00A60BAB">
        <w:t>ności pożytku publicznego (…)”.</w:t>
      </w:r>
    </w:p>
    <w:p w:rsidR="00E50EA0" w:rsidRDefault="00E50EA0" w:rsidP="00A60BAB">
      <w:r>
        <w:t xml:space="preserve">Fakt prowadzenia zarówno działalności odpłatnej, jak i nieodpłatnej wyklucza możliwość skorzystania ze zwolnienia przewidzianego w przepisie art. 7 ust. 1 pkt 14 </w:t>
      </w:r>
      <w:proofErr w:type="spellStart"/>
      <w:r>
        <w:t>upol</w:t>
      </w:r>
      <w:proofErr w:type="spellEnd"/>
      <w:r>
        <w:t>, nawet jeżeli działalność odpłatna nie jest nastawiona na osiąganie zysku.</w:t>
      </w:r>
    </w:p>
    <w:p w:rsidR="00E50EA0" w:rsidRPr="00A10C88" w:rsidRDefault="00E50EA0" w:rsidP="00A60BAB">
      <w:r>
        <w:t xml:space="preserve">W tej kwestii Naczelny Sąd Administracyjny w wyroku z dnia </w:t>
      </w:r>
      <w:r w:rsidRPr="004029D5">
        <w:t>10 czerwca 2010 r.</w:t>
      </w:r>
      <w:r>
        <w:t xml:space="preserve">, sygn. akt </w:t>
      </w:r>
      <w:r w:rsidRPr="004029D5">
        <w:t>II FSK 1706/08</w:t>
      </w:r>
      <w:r>
        <w:t>, wyjaśnił że: „</w:t>
      </w:r>
      <w:r w:rsidRPr="004029D5">
        <w:t>Za "nieodp</w:t>
      </w:r>
      <w:r w:rsidRPr="004029D5">
        <w:rPr>
          <w:rFonts w:hint="eastAsia"/>
        </w:rPr>
        <w:t>ł</w:t>
      </w:r>
      <w:r w:rsidRPr="004029D5">
        <w:t>atn</w:t>
      </w:r>
      <w:r w:rsidRPr="004029D5">
        <w:rPr>
          <w:rFonts w:hint="eastAsia"/>
        </w:rPr>
        <w:t>ą</w:t>
      </w:r>
      <w:r w:rsidRPr="004029D5">
        <w:t xml:space="preserve"> dzia</w:t>
      </w:r>
      <w:r w:rsidRPr="004029D5">
        <w:rPr>
          <w:rFonts w:hint="eastAsia"/>
        </w:rPr>
        <w:t>ł</w:t>
      </w:r>
      <w:r w:rsidRPr="004029D5">
        <w:t>alno</w:t>
      </w:r>
      <w:r w:rsidRPr="004029D5">
        <w:rPr>
          <w:rFonts w:hint="eastAsia"/>
        </w:rPr>
        <w:t>ść</w:t>
      </w:r>
      <w:r w:rsidRPr="004029D5">
        <w:t xml:space="preserve"> po</w:t>
      </w:r>
      <w:r w:rsidRPr="004029D5">
        <w:rPr>
          <w:rFonts w:hint="eastAsia"/>
        </w:rPr>
        <w:t>ż</w:t>
      </w:r>
      <w:r w:rsidRPr="004029D5">
        <w:t>ytku publicznego" mo</w:t>
      </w:r>
      <w:r w:rsidRPr="004029D5">
        <w:rPr>
          <w:rFonts w:hint="eastAsia"/>
        </w:rPr>
        <w:t>ż</w:t>
      </w:r>
      <w:r w:rsidRPr="004029D5">
        <w:t>na uzna</w:t>
      </w:r>
      <w:r w:rsidRPr="004029D5">
        <w:rPr>
          <w:rFonts w:hint="eastAsia"/>
        </w:rPr>
        <w:t>ć</w:t>
      </w:r>
      <w:r w:rsidRPr="004029D5">
        <w:t xml:space="preserve"> tylko tak</w:t>
      </w:r>
      <w:r w:rsidRPr="004029D5">
        <w:rPr>
          <w:rFonts w:hint="eastAsia"/>
        </w:rPr>
        <w:t>ą</w:t>
      </w:r>
      <w:r w:rsidRPr="004029D5">
        <w:t xml:space="preserve"> sytuacj</w:t>
      </w:r>
      <w:r w:rsidRPr="004029D5">
        <w:rPr>
          <w:rFonts w:hint="eastAsia"/>
        </w:rPr>
        <w:t>ę</w:t>
      </w:r>
      <w:r w:rsidRPr="004029D5">
        <w:t>, w której organizacja po</w:t>
      </w:r>
      <w:r w:rsidRPr="004029D5">
        <w:rPr>
          <w:rFonts w:hint="eastAsia"/>
        </w:rPr>
        <w:t>ż</w:t>
      </w:r>
      <w:r w:rsidRPr="004029D5">
        <w:t xml:space="preserve">ytku publicznego za </w:t>
      </w:r>
      <w:r w:rsidRPr="004029D5">
        <w:rPr>
          <w:rFonts w:hint="eastAsia"/>
        </w:rPr>
        <w:t>ś</w:t>
      </w:r>
      <w:r w:rsidRPr="004029D5">
        <w:t>wiadczone przez siebie us</w:t>
      </w:r>
      <w:r w:rsidRPr="004029D5">
        <w:rPr>
          <w:rFonts w:hint="eastAsia"/>
        </w:rPr>
        <w:t>ł</w:t>
      </w:r>
      <w:r w:rsidRPr="004029D5">
        <w:t>ugi nie pobiera jakiegokolwiek wynagrodzenia, a nie sytuacje, gdy wynagrodzenie to nie odpowiada rzeczywistej warto</w:t>
      </w:r>
      <w:r w:rsidRPr="004029D5">
        <w:rPr>
          <w:rFonts w:hint="eastAsia"/>
        </w:rPr>
        <w:t>ś</w:t>
      </w:r>
      <w:r w:rsidRPr="004029D5">
        <w:t xml:space="preserve">ci lub kosztów </w:t>
      </w:r>
      <w:r w:rsidRPr="004029D5">
        <w:rPr>
          <w:rFonts w:hint="eastAsia"/>
        </w:rPr>
        <w:t>ś</w:t>
      </w:r>
      <w:r w:rsidRPr="004029D5">
        <w:t>wiadczenia.</w:t>
      </w:r>
      <w:r>
        <w:t>”.</w:t>
      </w:r>
    </w:p>
    <w:p w:rsidR="00E50EA0" w:rsidRPr="005E7FC0" w:rsidRDefault="00E50EA0" w:rsidP="00A60BAB">
      <w:r w:rsidRPr="005E7FC0">
        <w:t>Zatem w świetle powyższego, przedstawione we wniosku argumenty przemawiające – zdaniem Wnioskodawcy – za zwolnieniem z podatku od nieruchomości lokalu zajmowanego przez niego – a mianowicie:</w:t>
      </w:r>
    </w:p>
    <w:p w:rsidR="00E50EA0" w:rsidRPr="003955C7" w:rsidRDefault="00E50EA0" w:rsidP="00A60BAB">
      <w:pPr>
        <w:pStyle w:val="Akapitzlist"/>
        <w:numPr>
          <w:ilvl w:val="0"/>
          <w:numId w:val="7"/>
        </w:numPr>
      </w:pPr>
      <w:r w:rsidRPr="003955C7">
        <w:t>posiada</w:t>
      </w:r>
      <w:r>
        <w:t>nie</w:t>
      </w:r>
      <w:r w:rsidRPr="003955C7">
        <w:t xml:space="preserve"> status</w:t>
      </w:r>
      <w:r>
        <w:t>u</w:t>
      </w:r>
      <w:r w:rsidRPr="003955C7">
        <w:t xml:space="preserve"> Organizacji Pożytku Publicznego, </w:t>
      </w:r>
    </w:p>
    <w:p w:rsidR="00E50EA0" w:rsidRPr="003955C7" w:rsidRDefault="00E50EA0" w:rsidP="00A60BAB">
      <w:pPr>
        <w:pStyle w:val="Akapitzlist"/>
        <w:numPr>
          <w:ilvl w:val="0"/>
          <w:numId w:val="7"/>
        </w:numPr>
      </w:pPr>
      <w:r>
        <w:t xml:space="preserve">prowadzona </w:t>
      </w:r>
      <w:r w:rsidRPr="003955C7">
        <w:t xml:space="preserve">działalność ma charakter charytatywny, </w:t>
      </w:r>
    </w:p>
    <w:p w:rsidR="00E50EA0" w:rsidRPr="003955C7" w:rsidRDefault="00E50EA0" w:rsidP="00A60BAB">
      <w:pPr>
        <w:pStyle w:val="Akapitzlist"/>
        <w:numPr>
          <w:ilvl w:val="0"/>
          <w:numId w:val="7"/>
        </w:numPr>
      </w:pPr>
      <w:r>
        <w:t>nie prowadzenie</w:t>
      </w:r>
      <w:r w:rsidRPr="003955C7">
        <w:t xml:space="preserve"> działalności gospodarcz</w:t>
      </w:r>
      <w:r>
        <w:t xml:space="preserve">ej oraz nie działanie </w:t>
      </w:r>
      <w:r w:rsidRPr="003955C7">
        <w:t xml:space="preserve">dla osiągnięcia zysku, </w:t>
      </w:r>
    </w:p>
    <w:p w:rsidR="00E50EA0" w:rsidRDefault="00E50EA0" w:rsidP="00A60BAB">
      <w:pPr>
        <w:pStyle w:val="Akapitzlist"/>
        <w:numPr>
          <w:ilvl w:val="0"/>
          <w:numId w:val="7"/>
        </w:numPr>
      </w:pPr>
      <w:r>
        <w:t>przeznaczanie wszystkich</w:t>
      </w:r>
      <w:r w:rsidRPr="003955C7">
        <w:t xml:space="preserve"> przychod</w:t>
      </w:r>
      <w:r>
        <w:t>ów</w:t>
      </w:r>
      <w:r w:rsidRPr="003955C7">
        <w:t>, w tym takż</w:t>
      </w:r>
      <w:r>
        <w:t>e pobieranych</w:t>
      </w:r>
      <w:r w:rsidRPr="003955C7">
        <w:t xml:space="preserve"> od uczestników wsparcia</w:t>
      </w:r>
      <w:r>
        <w:t>, wyłącznie na realizację</w:t>
      </w:r>
      <w:r w:rsidRPr="003955C7">
        <w:t xml:space="preserve"> celów statuto</w:t>
      </w:r>
      <w:r>
        <w:t>wych i przeznaczanie</w:t>
      </w:r>
      <w:r w:rsidRPr="003955C7">
        <w:t xml:space="preserve"> </w:t>
      </w:r>
      <w:r>
        <w:t xml:space="preserve">ich w całości </w:t>
      </w:r>
      <w:r w:rsidRPr="003955C7">
        <w:t>na wspieranie podopiecznych z</w:t>
      </w:r>
      <w:r w:rsidR="00A06D7D">
        <w:t> </w:t>
      </w:r>
      <w:r w:rsidRPr="003955C7">
        <w:t>niepełnosprawnościami</w:t>
      </w:r>
      <w:r>
        <w:t>,</w:t>
      </w:r>
    </w:p>
    <w:p w:rsidR="00E50EA0" w:rsidRDefault="00E50EA0" w:rsidP="00A60BAB">
      <w:r>
        <w:t xml:space="preserve">nie mogą przesądzać o zwolnieniu z podatku od nieruchomości na mocy art. 7 ust. 1 pkt 14 </w:t>
      </w:r>
      <w:proofErr w:type="spellStart"/>
      <w:r>
        <w:t>upol</w:t>
      </w:r>
      <w:proofErr w:type="spellEnd"/>
      <w:r>
        <w:t>. Istotnym</w:t>
      </w:r>
      <w:r w:rsidR="0001227D">
        <w:t xml:space="preserve"> </w:t>
      </w:r>
      <w:r>
        <w:t>bowiem jest fakt prowadzenia działalności statutowej wyłącznie o charakterze nieodpłatnym. Prowadzenie również działalności odpłatnej powoduje brak możliwości zastosowania zwolnienia z podatku od nieruchomości na podstawie prze</w:t>
      </w:r>
      <w:r w:rsidR="00C65AD4">
        <w:t xml:space="preserve">pisu art. 7 ust. 1 pkt 14 </w:t>
      </w:r>
      <w:proofErr w:type="spellStart"/>
      <w:r w:rsidR="00C65AD4">
        <w:t>upol</w:t>
      </w:r>
      <w:proofErr w:type="spellEnd"/>
      <w:r w:rsidR="00C65AD4">
        <w:t>.</w:t>
      </w:r>
    </w:p>
    <w:p w:rsidR="00E50EA0" w:rsidRPr="005E7FC0" w:rsidRDefault="00E50EA0" w:rsidP="00A60BAB">
      <w:r>
        <w:t xml:space="preserve">Zatem w świetle powyższego, stanowisko Wnioskodawcy przedstawione w piśmie z dnia 7 kwietnia 2021 r. stanowiącym uzupełnienie wniosku, uznać należy za nieprawidłowe </w:t>
      </w:r>
      <w:r w:rsidR="00C65AD4">
        <w:t>w obowiązującym stanie prawnym.</w:t>
      </w:r>
    </w:p>
    <w:p w:rsidR="00E50EA0" w:rsidRPr="00A60BAB" w:rsidRDefault="00E50EA0" w:rsidP="00A60BAB">
      <w:pPr>
        <w:pStyle w:val="Nagwek2"/>
        <w:numPr>
          <w:ilvl w:val="0"/>
          <w:numId w:val="3"/>
        </w:numPr>
      </w:pPr>
      <w:r w:rsidRPr="00A60BAB">
        <w:t>Pouczenie</w:t>
      </w:r>
    </w:p>
    <w:p w:rsidR="00E50EA0" w:rsidRDefault="00E50EA0" w:rsidP="00A60BAB">
      <w:pPr>
        <w:rPr>
          <w:b/>
        </w:rPr>
      </w:pPr>
      <w:r w:rsidRPr="00E50EA0">
        <w:t xml:space="preserve">Wnioskodawcy przysługuje prawo do wniesienia skargi na niniejszą interpretację przepisów prawa podatkowego. Skargę wnosi się do Wojewódzkiego Sądu Administracyjnego w Warszawie w terminie 30 dni od dnia doręczenia </w:t>
      </w:r>
      <w:r w:rsidRPr="00E50EA0">
        <w:lastRenderedPageBreak/>
        <w:t>interpretacji przepisów prawa podatkowego (art. 53 § 1 ustawy z dnia 30 sierpnia 2002 r. – Prawo o</w:t>
      </w:r>
      <w:r w:rsidR="00A06D7D">
        <w:t> </w:t>
      </w:r>
      <w:r w:rsidRPr="00E50EA0">
        <w:t xml:space="preserve">postępowaniu przed sądami administracyjnymi – Dz. U. z 2019 r. poz. 2325, z </w:t>
      </w:r>
      <w:proofErr w:type="spellStart"/>
      <w:r w:rsidRPr="00E50EA0">
        <w:t>późn</w:t>
      </w:r>
      <w:proofErr w:type="spellEnd"/>
      <w:r w:rsidRPr="00E50EA0">
        <w:t>. zm.). Skargę wnosi się za</w:t>
      </w:r>
      <w:r w:rsidR="00A06D7D">
        <w:t> </w:t>
      </w:r>
      <w:r w:rsidRPr="00E50EA0">
        <w:t>pośrednictwem Prezydenta m.st. Warszawy – Centrum Obsługi Podatnika, ul. Obozowa 57, 01-161 Warszawa (adres do korespondencji: ul. Kredytowa 3, 00-056 Warszawa).</w:t>
      </w:r>
    </w:p>
    <w:p w:rsidR="0001227D" w:rsidRDefault="0001227D" w:rsidP="00A06D7D">
      <w:pPr>
        <w:ind w:left="6237"/>
        <w:contextualSpacing/>
      </w:pPr>
      <w:r>
        <w:t>Z up. PREZYDENTA M. ST. WARSZAWY</w:t>
      </w:r>
    </w:p>
    <w:p w:rsidR="00A06D7D" w:rsidRDefault="00A06D7D" w:rsidP="00A06D7D">
      <w:pPr>
        <w:ind w:left="7938"/>
        <w:contextualSpacing/>
        <w:rPr>
          <w:b/>
        </w:rPr>
      </w:pPr>
      <w:r>
        <w:t>/-/</w:t>
      </w:r>
    </w:p>
    <w:p w:rsidR="0001227D" w:rsidRDefault="0001227D" w:rsidP="00A06D7D">
      <w:pPr>
        <w:ind w:left="6946"/>
        <w:contextualSpacing/>
        <w:rPr>
          <w:b/>
        </w:rPr>
      </w:pPr>
      <w:r>
        <w:t xml:space="preserve">Róża Joanna Gutkowska </w:t>
      </w:r>
    </w:p>
    <w:p w:rsidR="0001227D" w:rsidRPr="003946AF" w:rsidRDefault="0001227D" w:rsidP="00A06D7D">
      <w:pPr>
        <w:ind w:left="7230"/>
        <w:contextualSpacing/>
        <w:rPr>
          <w:b/>
        </w:rPr>
      </w:pPr>
      <w:r w:rsidRPr="003946AF">
        <w:t>Zastępca Skarbnika</w:t>
      </w:r>
    </w:p>
    <w:p w:rsidR="0001227D" w:rsidRPr="00E50EA0" w:rsidRDefault="0001227D" w:rsidP="00A06D7D">
      <w:pPr>
        <w:ind w:left="7371"/>
        <w:contextualSpacing/>
        <w:rPr>
          <w:rFonts w:ascii="Courier New" w:hAnsi="Courier New" w:cs="Courier New"/>
          <w:b/>
          <w:sz w:val="40"/>
          <w:szCs w:val="40"/>
        </w:rPr>
      </w:pPr>
      <w:r w:rsidRPr="003946AF">
        <w:t>m. st. Warszawy</w:t>
      </w:r>
    </w:p>
    <w:sectPr w:rsidR="0001227D" w:rsidRPr="00E50EA0" w:rsidSect="007C60FF">
      <w:footerReference w:type="default" r:id="rId8"/>
      <w:pgSz w:w="11906" w:h="16838"/>
      <w:pgMar w:top="964" w:right="851" w:bottom="96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55A" w:rsidRDefault="0076255A" w:rsidP="00E50EA0">
      <w:pPr>
        <w:spacing w:after="0" w:line="240" w:lineRule="auto"/>
      </w:pPr>
      <w:r>
        <w:separator/>
      </w:r>
    </w:p>
  </w:endnote>
  <w:endnote w:type="continuationSeparator" w:id="0">
    <w:p w:rsidR="0076255A" w:rsidRDefault="0076255A" w:rsidP="00E5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EA0" w:rsidRPr="00A60BAB" w:rsidRDefault="00E50EA0" w:rsidP="00A60BAB">
    <w:pPr>
      <w:pStyle w:val="Teksttreci30"/>
      <w:pBdr>
        <w:top w:val="single" w:sz="4" w:space="1" w:color="auto"/>
      </w:pBdr>
      <w:shd w:val="clear" w:color="auto" w:fill="auto"/>
      <w:spacing w:before="0" w:after="240" w:line="300" w:lineRule="auto"/>
      <w:ind w:left="142"/>
      <w:contextualSpacing/>
      <w:rPr>
        <w:rFonts w:asciiTheme="minorHAnsi" w:hAnsiTheme="minorHAnsi" w:cstheme="minorHAnsi"/>
        <w:sz w:val="22"/>
        <w:szCs w:val="22"/>
      </w:rPr>
    </w:pPr>
    <w:r w:rsidRPr="00A60BAB">
      <w:rPr>
        <w:rFonts w:asciiTheme="minorHAnsi" w:hAnsiTheme="minorHAnsi" w:cstheme="minorHAnsi"/>
        <w:sz w:val="22"/>
        <w:szCs w:val="22"/>
      </w:rPr>
      <w:t>Urząd m.st. Warszawy - Centrum Obsługi Podatnika</w:t>
    </w:r>
  </w:p>
  <w:p w:rsidR="00E50EA0" w:rsidRPr="00A60BAB" w:rsidRDefault="00E50EA0" w:rsidP="00A60BAB">
    <w:pPr>
      <w:pStyle w:val="Teksttreci30"/>
      <w:pBdr>
        <w:top w:val="single" w:sz="4" w:space="1" w:color="auto"/>
      </w:pBdr>
      <w:shd w:val="clear" w:color="auto" w:fill="auto"/>
      <w:spacing w:before="0" w:after="240" w:line="300" w:lineRule="auto"/>
      <w:ind w:left="142"/>
      <w:contextualSpacing/>
      <w:rPr>
        <w:rFonts w:asciiTheme="minorHAnsi" w:hAnsiTheme="minorHAnsi" w:cstheme="minorHAnsi"/>
        <w:sz w:val="22"/>
        <w:szCs w:val="22"/>
      </w:rPr>
    </w:pPr>
    <w:r w:rsidRPr="00A60BAB">
      <w:rPr>
        <w:rFonts w:asciiTheme="minorHAnsi" w:hAnsiTheme="minorHAnsi" w:cstheme="minorHAnsi"/>
        <w:sz w:val="22"/>
        <w:szCs w:val="22"/>
      </w:rPr>
      <w:t xml:space="preserve"> ul. Obozowa 57, 01-161 Warszawa </w:t>
    </w:r>
  </w:p>
  <w:p w:rsidR="00E50EA0" w:rsidRPr="00A60BAB" w:rsidRDefault="00E50EA0" w:rsidP="00A60BAB">
    <w:pPr>
      <w:pStyle w:val="Teksttreci30"/>
      <w:pBdr>
        <w:top w:val="single" w:sz="4" w:space="1" w:color="auto"/>
      </w:pBdr>
      <w:shd w:val="clear" w:color="auto" w:fill="auto"/>
      <w:spacing w:before="0" w:after="240" w:line="300" w:lineRule="auto"/>
      <w:ind w:left="142"/>
      <w:contextualSpacing/>
      <w:rPr>
        <w:rFonts w:asciiTheme="minorHAnsi" w:hAnsiTheme="minorHAnsi" w:cstheme="minorHAnsi"/>
        <w:sz w:val="22"/>
        <w:szCs w:val="22"/>
      </w:rPr>
    </w:pPr>
    <w:r w:rsidRPr="00A60BAB">
      <w:rPr>
        <w:rFonts w:asciiTheme="minorHAnsi" w:hAnsiTheme="minorHAnsi" w:cstheme="minorHAnsi"/>
        <w:sz w:val="22"/>
        <w:szCs w:val="22"/>
      </w:rPr>
      <w:t>tel. +48224430962</w:t>
    </w:r>
  </w:p>
  <w:p w:rsidR="00E50EA0" w:rsidRDefault="00E50EA0" w:rsidP="00A60BAB">
    <w:pPr>
      <w:pStyle w:val="Teksttreci30"/>
      <w:pBdr>
        <w:top w:val="single" w:sz="4" w:space="1" w:color="auto"/>
      </w:pBdr>
      <w:shd w:val="clear" w:color="auto" w:fill="auto"/>
      <w:spacing w:before="0" w:after="240" w:line="300" w:lineRule="auto"/>
      <w:ind w:left="142"/>
      <w:contextualSpacing/>
    </w:pPr>
    <w:r w:rsidRPr="00A60BAB">
      <w:rPr>
        <w:rFonts w:asciiTheme="minorHAnsi" w:hAnsiTheme="minorHAnsi" w:cstheme="minorHAnsi"/>
        <w:b w:val="0"/>
        <w:bCs w:val="0"/>
        <w:sz w:val="22"/>
        <w:szCs w:val="22"/>
      </w:rPr>
      <w:fldChar w:fldCharType="begin"/>
    </w:r>
    <w:r w:rsidRPr="00A60BAB">
      <w:rPr>
        <w:rFonts w:asciiTheme="minorHAnsi" w:hAnsiTheme="minorHAnsi" w:cstheme="minorHAnsi"/>
        <w:sz w:val="22"/>
        <w:szCs w:val="22"/>
      </w:rPr>
      <w:instrText>PAGE  \* Arabic  \* MERGEFORMAT</w:instrText>
    </w:r>
    <w:r w:rsidRPr="00A60BAB">
      <w:rPr>
        <w:rFonts w:asciiTheme="minorHAnsi" w:hAnsiTheme="minorHAnsi" w:cstheme="minorHAnsi"/>
        <w:b w:val="0"/>
        <w:bCs w:val="0"/>
        <w:sz w:val="22"/>
        <w:szCs w:val="22"/>
      </w:rPr>
      <w:fldChar w:fldCharType="separate"/>
    </w:r>
    <w:r w:rsidR="004205EE">
      <w:rPr>
        <w:rFonts w:asciiTheme="minorHAnsi" w:hAnsiTheme="minorHAnsi" w:cstheme="minorHAnsi"/>
        <w:noProof/>
        <w:sz w:val="22"/>
        <w:szCs w:val="22"/>
      </w:rPr>
      <w:t>1</w:t>
    </w:r>
    <w:r w:rsidRPr="00A60BAB">
      <w:rPr>
        <w:rFonts w:asciiTheme="minorHAnsi" w:hAnsiTheme="minorHAnsi" w:cstheme="minorHAnsi"/>
        <w:b w:val="0"/>
        <w:bCs w:val="0"/>
        <w:sz w:val="22"/>
        <w:szCs w:val="22"/>
      </w:rPr>
      <w:fldChar w:fldCharType="end"/>
    </w:r>
    <w:r w:rsidRPr="00A60BAB">
      <w:rPr>
        <w:rFonts w:asciiTheme="minorHAnsi" w:hAnsiTheme="minorHAnsi" w:cstheme="minorHAnsi"/>
        <w:sz w:val="22"/>
        <w:szCs w:val="22"/>
      </w:rPr>
      <w:t xml:space="preserve"> z </w:t>
    </w:r>
    <w:r w:rsidR="00026775" w:rsidRPr="00A60BAB">
      <w:rPr>
        <w:rFonts w:asciiTheme="minorHAnsi" w:hAnsiTheme="minorHAnsi" w:cstheme="minorHAnsi"/>
        <w:sz w:val="22"/>
        <w:szCs w:val="22"/>
      </w:rPr>
      <w:fldChar w:fldCharType="begin"/>
    </w:r>
    <w:r w:rsidR="00026775" w:rsidRPr="00A60BAB">
      <w:rPr>
        <w:rFonts w:asciiTheme="minorHAnsi" w:hAnsiTheme="minorHAnsi" w:cstheme="minorHAnsi"/>
        <w:sz w:val="22"/>
        <w:szCs w:val="22"/>
      </w:rPr>
      <w:instrText>NUMPAGES  \* Arabic  \* MERGEFORMAT</w:instrText>
    </w:r>
    <w:r w:rsidR="00026775" w:rsidRPr="00A60BAB">
      <w:rPr>
        <w:rFonts w:asciiTheme="minorHAnsi" w:hAnsiTheme="minorHAnsi" w:cstheme="minorHAnsi"/>
        <w:sz w:val="22"/>
        <w:szCs w:val="22"/>
      </w:rPr>
      <w:fldChar w:fldCharType="separate"/>
    </w:r>
    <w:r w:rsidR="004205EE">
      <w:rPr>
        <w:rFonts w:asciiTheme="minorHAnsi" w:hAnsiTheme="minorHAnsi" w:cstheme="minorHAnsi"/>
        <w:noProof/>
        <w:sz w:val="22"/>
        <w:szCs w:val="22"/>
      </w:rPr>
      <w:t>5</w:t>
    </w:r>
    <w:r w:rsidR="00026775" w:rsidRPr="00A60BAB">
      <w:rPr>
        <w:rFonts w:asciiTheme="minorHAnsi" w:hAnsiTheme="minorHAnsi" w:cstheme="minorHAns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55A" w:rsidRDefault="0076255A" w:rsidP="00E50EA0">
      <w:pPr>
        <w:spacing w:after="0" w:line="240" w:lineRule="auto"/>
      </w:pPr>
      <w:r>
        <w:separator/>
      </w:r>
    </w:p>
  </w:footnote>
  <w:footnote w:type="continuationSeparator" w:id="0">
    <w:p w:rsidR="0076255A" w:rsidRDefault="0076255A" w:rsidP="00E50E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4D54"/>
    <w:multiLevelType w:val="hybridMultilevel"/>
    <w:tmpl w:val="840AD5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9BB3F24"/>
    <w:multiLevelType w:val="hybridMultilevel"/>
    <w:tmpl w:val="720CADB4"/>
    <w:lvl w:ilvl="0" w:tplc="828E2302">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5D29FF"/>
    <w:multiLevelType w:val="hybridMultilevel"/>
    <w:tmpl w:val="882EE4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F0A58E7"/>
    <w:multiLevelType w:val="hybridMultilevel"/>
    <w:tmpl w:val="C7161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C611974"/>
    <w:multiLevelType w:val="hybridMultilevel"/>
    <w:tmpl w:val="74E4B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8B3558"/>
    <w:multiLevelType w:val="hybridMultilevel"/>
    <w:tmpl w:val="43186A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1B6507F"/>
    <w:multiLevelType w:val="hybridMultilevel"/>
    <w:tmpl w:val="00A87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4954389"/>
    <w:multiLevelType w:val="hybridMultilevel"/>
    <w:tmpl w:val="49746F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4"/>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FF"/>
    <w:rsid w:val="0001227D"/>
    <w:rsid w:val="00026775"/>
    <w:rsid w:val="00374674"/>
    <w:rsid w:val="004205EE"/>
    <w:rsid w:val="0076255A"/>
    <w:rsid w:val="007C60FF"/>
    <w:rsid w:val="0082610D"/>
    <w:rsid w:val="00A06D7D"/>
    <w:rsid w:val="00A60BAB"/>
    <w:rsid w:val="00C65AD4"/>
    <w:rsid w:val="00E50E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7B3C1-0EFC-49F6-A46A-963D90DDE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0BAB"/>
    <w:pPr>
      <w:spacing w:after="240" w:line="300" w:lineRule="auto"/>
    </w:pPr>
    <w:rPr>
      <w:rFonts w:ascii="Calibri" w:hAnsi="Calibri"/>
    </w:rPr>
  </w:style>
  <w:style w:type="paragraph" w:styleId="Nagwek1">
    <w:name w:val="heading 1"/>
    <w:basedOn w:val="Normalny"/>
    <w:link w:val="Nagwek1Znak"/>
    <w:qFormat/>
    <w:rsid w:val="00A60BAB"/>
    <w:pPr>
      <w:overflowPunct w:val="0"/>
      <w:autoSpaceDE w:val="0"/>
      <w:autoSpaceDN w:val="0"/>
      <w:adjustRightInd w:val="0"/>
      <w:spacing w:before="720"/>
      <w:ind w:left="369" w:hanging="369"/>
      <w:outlineLvl w:val="0"/>
    </w:pPr>
    <w:rPr>
      <w:rFonts w:eastAsia="Times New Roman" w:cs="Times New Roman"/>
      <w:b/>
      <w:sz w:val="28"/>
      <w:szCs w:val="20"/>
      <w:lang w:eastAsia="pl-PL"/>
    </w:rPr>
  </w:style>
  <w:style w:type="paragraph" w:styleId="Nagwek2">
    <w:name w:val="heading 2"/>
    <w:basedOn w:val="Normalny"/>
    <w:next w:val="Normalny"/>
    <w:link w:val="Nagwek2Znak"/>
    <w:uiPriority w:val="9"/>
    <w:unhideWhenUsed/>
    <w:qFormat/>
    <w:rsid w:val="00A60BAB"/>
    <w:pPr>
      <w:keepNext/>
      <w:keepLines/>
      <w:outlineLvl w:val="1"/>
    </w:pPr>
    <w:rPr>
      <w:rFonts w:eastAsiaTheme="majorEastAsia" w:cstheme="majorBidi"/>
      <w: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60BAB"/>
    <w:rPr>
      <w:rFonts w:ascii="Calibri" w:eastAsia="Times New Roman" w:hAnsi="Calibri" w:cs="Times New Roman"/>
      <w:b/>
      <w:sz w:val="28"/>
      <w:szCs w:val="20"/>
      <w:lang w:eastAsia="pl-PL"/>
    </w:rPr>
  </w:style>
  <w:style w:type="paragraph" w:styleId="Akapitzlist">
    <w:name w:val="List Paragraph"/>
    <w:basedOn w:val="Normalny"/>
    <w:uiPriority w:val="34"/>
    <w:qFormat/>
    <w:rsid w:val="007C60FF"/>
    <w:pPr>
      <w:ind w:left="720"/>
      <w:contextualSpacing/>
    </w:pPr>
  </w:style>
  <w:style w:type="paragraph" w:styleId="NormalnyWeb">
    <w:name w:val="Normal (Web)"/>
    <w:basedOn w:val="Normalny"/>
    <w:uiPriority w:val="99"/>
    <w:rsid w:val="00E50EA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iPriority w:val="99"/>
    <w:rsid w:val="00E50EA0"/>
    <w:rPr>
      <w:color w:val="0000FF"/>
      <w:u w:val="single"/>
    </w:rPr>
  </w:style>
  <w:style w:type="paragraph" w:styleId="Nagwek">
    <w:name w:val="header"/>
    <w:basedOn w:val="Normalny"/>
    <w:link w:val="NagwekZnak"/>
    <w:uiPriority w:val="99"/>
    <w:unhideWhenUsed/>
    <w:rsid w:val="00E50E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0EA0"/>
  </w:style>
  <w:style w:type="paragraph" w:styleId="Stopka">
    <w:name w:val="footer"/>
    <w:basedOn w:val="Normalny"/>
    <w:link w:val="StopkaZnak"/>
    <w:uiPriority w:val="99"/>
    <w:unhideWhenUsed/>
    <w:rsid w:val="00E50E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0EA0"/>
  </w:style>
  <w:style w:type="character" w:customStyle="1" w:styleId="Teksttreci3">
    <w:name w:val="Tekst treści (3)_"/>
    <w:link w:val="Teksttreci30"/>
    <w:rsid w:val="00E50EA0"/>
    <w:rPr>
      <w:rFonts w:ascii="Arial Narrow" w:eastAsia="Arial Narrow" w:hAnsi="Arial Narrow" w:cs="Arial Narrow"/>
      <w:b/>
      <w:bCs/>
      <w:sz w:val="16"/>
      <w:szCs w:val="16"/>
      <w:shd w:val="clear" w:color="auto" w:fill="FFFFFF"/>
    </w:rPr>
  </w:style>
  <w:style w:type="paragraph" w:customStyle="1" w:styleId="Teksttreci30">
    <w:name w:val="Tekst treści (3)"/>
    <w:basedOn w:val="Normalny"/>
    <w:link w:val="Teksttreci3"/>
    <w:rsid w:val="00E50EA0"/>
    <w:pPr>
      <w:widowControl w:val="0"/>
      <w:shd w:val="clear" w:color="auto" w:fill="FFFFFF"/>
      <w:spacing w:before="2100" w:after="0" w:line="173" w:lineRule="exact"/>
      <w:jc w:val="center"/>
    </w:pPr>
    <w:rPr>
      <w:rFonts w:ascii="Arial Narrow" w:eastAsia="Arial Narrow" w:hAnsi="Arial Narrow" w:cs="Arial Narrow"/>
      <w:b/>
      <w:bCs/>
      <w:sz w:val="16"/>
      <w:szCs w:val="16"/>
    </w:rPr>
  </w:style>
  <w:style w:type="character" w:customStyle="1" w:styleId="Nagwek2Znak">
    <w:name w:val="Nagłówek 2 Znak"/>
    <w:basedOn w:val="Domylnaczcionkaakapitu"/>
    <w:link w:val="Nagwek2"/>
    <w:uiPriority w:val="9"/>
    <w:rsid w:val="00A60BAB"/>
    <w:rPr>
      <w:rFonts w:ascii="Calibri" w:eastAsiaTheme="majorEastAsia" w:hAnsi="Calibri"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97302-14B8-4DCA-AB57-BD1A31EA7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1742</Words>
  <Characters>10458</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Urzad Miasta</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Gmur Kinga (COP)</dc:creator>
  <cp:keywords/>
  <dc:description/>
  <cp:lastModifiedBy>Wawer Jakub (COP)</cp:lastModifiedBy>
  <cp:revision>5</cp:revision>
  <cp:lastPrinted>2023-02-17T12:25:00Z</cp:lastPrinted>
  <dcterms:created xsi:type="dcterms:W3CDTF">2021-09-22T10:05:00Z</dcterms:created>
  <dcterms:modified xsi:type="dcterms:W3CDTF">2023-02-17T12:25:00Z</dcterms:modified>
</cp:coreProperties>
</file>