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1362" w14:textId="77777777" w:rsidR="00B10EAD" w:rsidRDefault="009909C4" w:rsidP="00A16921">
      <w:pPr>
        <w:pStyle w:val="Nagwek2"/>
        <w:widowControl w:val="0"/>
        <w:numPr>
          <w:ilvl w:val="0"/>
          <w:numId w:val="6"/>
        </w:numPr>
        <w:tabs>
          <w:tab w:val="left" w:pos="567"/>
        </w:tabs>
        <w:adjustRightInd w:val="0"/>
        <w:jc w:val="both"/>
        <w:textAlignment w:val="baseline"/>
        <w:rPr>
          <w:rFonts w:ascii="Book Antiqua" w:hAnsi="Book Antiqua"/>
          <w:sz w:val="22"/>
          <w:szCs w:val="22"/>
          <w:lang w:val="pl-PL"/>
        </w:rPr>
      </w:pPr>
      <w:r>
        <w:rPr>
          <w:rFonts w:ascii="Book Antiqua" w:hAnsi="Book Antiqua"/>
          <w:sz w:val="22"/>
          <w:szCs w:val="22"/>
          <w:lang w:val="pl-PL"/>
        </w:rPr>
        <w:t xml:space="preserve">Informacje </w:t>
      </w:r>
    </w:p>
    <w:p w14:paraId="641EDE1B" w14:textId="0C2229CD" w:rsidR="00B10EAD" w:rsidRDefault="002B7FB2" w:rsidP="00A16921">
      <w:pPr>
        <w:pStyle w:val="Nagwek2"/>
        <w:widowControl w:val="0"/>
        <w:numPr>
          <w:ilvl w:val="1"/>
          <w:numId w:val="6"/>
        </w:numPr>
        <w:tabs>
          <w:tab w:val="left" w:pos="567"/>
        </w:tabs>
        <w:adjustRightInd w:val="0"/>
        <w:textAlignment w:val="baseline"/>
        <w:rPr>
          <w:rFonts w:ascii="Book Antiqua" w:hAnsi="Book Antiqua"/>
          <w:sz w:val="22"/>
          <w:szCs w:val="22"/>
          <w:lang w:val="pl-PL"/>
        </w:rPr>
      </w:pPr>
      <w:r w:rsidRPr="00B10EAD">
        <w:rPr>
          <w:rFonts w:ascii="Book Antiqua" w:hAnsi="Book Antiqua"/>
          <w:sz w:val="22"/>
          <w:szCs w:val="22"/>
          <w:lang w:val="pl-PL"/>
        </w:rPr>
        <w:t>Nazwa jednostki</w:t>
      </w:r>
      <w:r w:rsidR="00B10EAD">
        <w:rPr>
          <w:rFonts w:ascii="Book Antiqua" w:hAnsi="Book Antiqua"/>
          <w:sz w:val="22"/>
          <w:szCs w:val="22"/>
          <w:lang w:val="pl-PL" w:bidi="ar-TN"/>
        </w:rPr>
        <w:br/>
      </w:r>
      <w:r w:rsidR="009909C4" w:rsidRPr="00B10EAD">
        <w:rPr>
          <w:rFonts w:ascii="Book Antiqua" w:hAnsi="Book Antiqua"/>
          <w:sz w:val="22"/>
          <w:szCs w:val="22"/>
          <w:lang w:val="pl-PL" w:bidi="ar-TN"/>
        </w:rPr>
        <w:t>Urząd Dzielnicy Wawer</w:t>
      </w:r>
      <w:r w:rsidR="001A3E63" w:rsidRPr="00B10EAD">
        <w:rPr>
          <w:rFonts w:ascii="Book Antiqua" w:hAnsi="Book Antiqua"/>
          <w:sz w:val="22"/>
          <w:szCs w:val="22"/>
          <w:lang w:val="pl-PL" w:bidi="ar-TN"/>
        </w:rPr>
        <w:t xml:space="preserve"> m.st. Warszawy</w:t>
      </w:r>
      <w:r w:rsidR="00B10EAD">
        <w:rPr>
          <w:rFonts w:ascii="Book Antiqua" w:hAnsi="Book Antiqua"/>
          <w:sz w:val="22"/>
          <w:szCs w:val="22"/>
          <w:lang w:val="pl-PL" w:bidi="ar-TN"/>
        </w:rPr>
        <w:br/>
      </w:r>
    </w:p>
    <w:p w14:paraId="1810E78B" w14:textId="668AF90F" w:rsidR="00B10EAD" w:rsidRDefault="002B7FB2" w:rsidP="00A16921">
      <w:pPr>
        <w:pStyle w:val="Nagwek2"/>
        <w:widowControl w:val="0"/>
        <w:numPr>
          <w:ilvl w:val="1"/>
          <w:numId w:val="6"/>
        </w:numPr>
        <w:tabs>
          <w:tab w:val="left" w:pos="567"/>
        </w:tabs>
        <w:adjustRightInd w:val="0"/>
        <w:textAlignment w:val="baseline"/>
        <w:rPr>
          <w:rFonts w:ascii="Book Antiqua" w:hAnsi="Book Antiqua"/>
          <w:sz w:val="22"/>
          <w:szCs w:val="22"/>
          <w:lang w:val="pl-PL"/>
        </w:rPr>
      </w:pPr>
      <w:r w:rsidRPr="00B10EAD">
        <w:rPr>
          <w:rFonts w:ascii="Book Antiqua" w:hAnsi="Book Antiqua"/>
          <w:sz w:val="22"/>
          <w:szCs w:val="22"/>
          <w:lang w:val="pl-PL"/>
        </w:rPr>
        <w:t>Siedziba jednostki</w:t>
      </w:r>
      <w:r w:rsidR="00B10EAD">
        <w:rPr>
          <w:rFonts w:ascii="Book Antiqua" w:hAnsi="Book Antiqua"/>
          <w:sz w:val="22"/>
          <w:szCs w:val="22"/>
          <w:lang w:val="pl-PL"/>
        </w:rPr>
        <w:br/>
      </w:r>
      <w:r w:rsidR="009909C4" w:rsidRPr="00B10EAD">
        <w:rPr>
          <w:rFonts w:ascii="Book Antiqua" w:hAnsi="Book Antiqua"/>
          <w:sz w:val="22"/>
          <w:szCs w:val="22"/>
          <w:lang w:val="pl-PL"/>
        </w:rPr>
        <w:t xml:space="preserve">ul. </w:t>
      </w:r>
      <w:proofErr w:type="spellStart"/>
      <w:r w:rsidR="009909C4" w:rsidRPr="00B10EAD">
        <w:rPr>
          <w:rFonts w:ascii="Book Antiqua" w:hAnsi="Book Antiqua"/>
          <w:sz w:val="22"/>
          <w:szCs w:val="22"/>
          <w:lang w:val="pl-PL"/>
        </w:rPr>
        <w:t>Żegańska</w:t>
      </w:r>
      <w:proofErr w:type="spellEnd"/>
      <w:r w:rsidR="009909C4" w:rsidRPr="00B10EAD">
        <w:rPr>
          <w:rFonts w:ascii="Book Antiqua" w:hAnsi="Book Antiqua"/>
          <w:sz w:val="22"/>
          <w:szCs w:val="22"/>
          <w:lang w:val="pl-PL"/>
        </w:rPr>
        <w:t xml:space="preserve"> 1, 04-713 Warszawa</w:t>
      </w:r>
      <w:r w:rsidR="00C15617">
        <w:rPr>
          <w:rFonts w:ascii="Book Antiqua" w:hAnsi="Book Antiqua"/>
          <w:sz w:val="22"/>
          <w:szCs w:val="22"/>
          <w:lang w:val="pl-PL"/>
        </w:rPr>
        <w:br/>
      </w:r>
    </w:p>
    <w:p w14:paraId="295E9F70" w14:textId="7C81B3E6" w:rsidR="00B10EAD" w:rsidRDefault="002B7FB2" w:rsidP="00A16921">
      <w:pPr>
        <w:pStyle w:val="Nagwek2"/>
        <w:widowControl w:val="0"/>
        <w:numPr>
          <w:ilvl w:val="1"/>
          <w:numId w:val="6"/>
        </w:numPr>
        <w:tabs>
          <w:tab w:val="left" w:pos="567"/>
        </w:tabs>
        <w:adjustRightInd w:val="0"/>
        <w:textAlignment w:val="baseline"/>
        <w:rPr>
          <w:rFonts w:ascii="Book Antiqua" w:hAnsi="Book Antiqua"/>
          <w:sz w:val="22"/>
          <w:szCs w:val="22"/>
          <w:lang w:val="pl-PL"/>
        </w:rPr>
      </w:pPr>
      <w:r w:rsidRPr="00B10EAD">
        <w:rPr>
          <w:rFonts w:ascii="Book Antiqua" w:hAnsi="Book Antiqua"/>
          <w:sz w:val="22"/>
          <w:szCs w:val="22"/>
          <w:lang w:val="pl-PL"/>
        </w:rPr>
        <w:t>Adres jednostki</w:t>
      </w:r>
      <w:r w:rsidR="00B10EAD">
        <w:rPr>
          <w:rFonts w:ascii="Book Antiqua" w:hAnsi="Book Antiqua"/>
          <w:sz w:val="22"/>
          <w:szCs w:val="22"/>
          <w:lang w:val="pl-PL"/>
        </w:rPr>
        <w:br/>
      </w:r>
      <w:r w:rsidR="009909C4" w:rsidRPr="00B10EAD">
        <w:rPr>
          <w:rFonts w:ascii="Book Antiqua" w:hAnsi="Book Antiqua"/>
          <w:sz w:val="22"/>
          <w:szCs w:val="22"/>
          <w:lang w:val="pl-PL"/>
        </w:rPr>
        <w:t xml:space="preserve">ul. </w:t>
      </w:r>
      <w:proofErr w:type="spellStart"/>
      <w:r w:rsidR="009909C4" w:rsidRPr="00B10EAD">
        <w:rPr>
          <w:rFonts w:ascii="Book Antiqua" w:hAnsi="Book Antiqua"/>
          <w:sz w:val="22"/>
          <w:szCs w:val="22"/>
          <w:lang w:val="pl-PL"/>
        </w:rPr>
        <w:t>Żegańska</w:t>
      </w:r>
      <w:proofErr w:type="spellEnd"/>
      <w:r w:rsidR="009909C4" w:rsidRPr="00B10EAD">
        <w:rPr>
          <w:rFonts w:ascii="Book Antiqua" w:hAnsi="Book Antiqua"/>
          <w:sz w:val="22"/>
          <w:szCs w:val="22"/>
          <w:lang w:val="pl-PL"/>
        </w:rPr>
        <w:t xml:space="preserve"> 1, 04-713 Warszawa</w:t>
      </w:r>
      <w:r w:rsidR="00C15617">
        <w:rPr>
          <w:rFonts w:ascii="Book Antiqua" w:hAnsi="Book Antiqua"/>
          <w:sz w:val="22"/>
          <w:szCs w:val="22"/>
          <w:lang w:val="pl-PL"/>
        </w:rPr>
        <w:br/>
      </w:r>
    </w:p>
    <w:p w14:paraId="668B642F" w14:textId="0824178E" w:rsidR="00A60D4E" w:rsidRDefault="002B7FB2" w:rsidP="00E03901">
      <w:pPr>
        <w:pStyle w:val="Nagwek2"/>
        <w:widowControl w:val="0"/>
        <w:numPr>
          <w:ilvl w:val="1"/>
          <w:numId w:val="6"/>
        </w:numPr>
        <w:tabs>
          <w:tab w:val="left" w:pos="567"/>
        </w:tabs>
        <w:adjustRightInd w:val="0"/>
        <w:textAlignment w:val="baseline"/>
        <w:rPr>
          <w:rFonts w:ascii="Book Antiqua" w:hAnsi="Book Antiqua"/>
          <w:sz w:val="22"/>
          <w:szCs w:val="22"/>
          <w:lang w:val="pl-PL"/>
        </w:rPr>
      </w:pPr>
      <w:r w:rsidRPr="00B10EAD">
        <w:rPr>
          <w:rFonts w:ascii="Book Antiqua" w:hAnsi="Book Antiqua"/>
          <w:sz w:val="22"/>
          <w:szCs w:val="22"/>
          <w:lang w:val="pl-PL"/>
        </w:rPr>
        <w:t>Podstawowy przedmiot działalności jednostki</w:t>
      </w:r>
    </w:p>
    <w:p w14:paraId="6BA8565C" w14:textId="77777777" w:rsidR="00E03901" w:rsidRPr="00E03901" w:rsidRDefault="00E03901" w:rsidP="00E03901"/>
    <w:p w14:paraId="5C3A6457" w14:textId="77777777" w:rsidR="005D550D" w:rsidRDefault="009B0F70" w:rsidP="00A16921">
      <w:pPr>
        <w:widowControl w:val="0"/>
        <w:numPr>
          <w:ilvl w:val="0"/>
          <w:numId w:val="5"/>
        </w:numPr>
        <w:shd w:val="clear" w:color="auto" w:fill="FFFFFF"/>
        <w:tabs>
          <w:tab w:val="left" w:pos="360"/>
        </w:tabs>
        <w:suppressAutoHyphens/>
        <w:autoSpaceDE w:val="0"/>
        <w:spacing w:after="100" w:afterAutospacing="1" w:line="360" w:lineRule="auto"/>
        <w:jc w:val="both"/>
        <w:rPr>
          <w:rFonts w:eastAsia="Lucida Sans Unicode"/>
          <w:kern w:val="1"/>
          <w:lang w:eastAsia="ar-SA"/>
        </w:rPr>
      </w:pPr>
      <w:r w:rsidRPr="009B0F70">
        <w:rPr>
          <w:color w:val="000000"/>
        </w:rPr>
        <w:t xml:space="preserve">Dzielnica </w:t>
      </w:r>
      <w:r w:rsidRPr="009B0F70">
        <w:t>Wawer jest jednostką pomocniczą miasta stołecznego Warszawy.</w:t>
      </w:r>
      <w:r w:rsidRPr="009B0F70">
        <w:rPr>
          <w:rFonts w:eastAsia="Lucida Sans Unicode"/>
          <w:kern w:val="1"/>
          <w:lang w:eastAsia="ar-SA"/>
        </w:rPr>
        <w:t xml:space="preserve"> Dzielnica wykonuje zadania działając na podstawie ustaw, Statutu m.st. Warszawy, Statutu dzielnicy </w:t>
      </w:r>
      <w:r w:rsidRPr="009B0F70">
        <w:t>i innych uchwał Rady Miasta</w:t>
      </w:r>
      <w:r w:rsidR="00281550">
        <w:t xml:space="preserve"> st. Warszawy.</w:t>
      </w:r>
      <w:r w:rsidRPr="009B0F70">
        <w:rPr>
          <w:rFonts w:eastAsia="Lucida Sans Unicode"/>
          <w:kern w:val="1"/>
          <w:lang w:eastAsia="ar-SA"/>
        </w:rPr>
        <w:t xml:space="preserve"> Do zakresu działania Dzielnicy należą, niezastrzeżone dla organów Miasta, sprawy lokalne o zasięgu dzielnicowym:</w:t>
      </w:r>
    </w:p>
    <w:p w14:paraId="6DDDEE27" w14:textId="77777777" w:rsidR="005D550D"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inwestycji;</w:t>
      </w:r>
    </w:p>
    <w:p w14:paraId="67AB2D36" w14:textId="77777777" w:rsidR="005D550D"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gminnych zasobów lokalowych położonych na obszarze Dzielnicy;</w:t>
      </w:r>
    </w:p>
    <w:p w14:paraId="2F104838" w14:textId="77777777" w:rsidR="005D550D"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nieruchomości Miasta położonych na obszarze Dzielnicy;</w:t>
      </w:r>
    </w:p>
    <w:p w14:paraId="45E06BEA" w14:textId="77777777" w:rsidR="005D550D"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nabywania i zbywania nieruchomości Miasta, położony</w:t>
      </w:r>
      <w:r w:rsidR="005F5C28" w:rsidRPr="005D550D">
        <w:rPr>
          <w:rFonts w:eastAsia="Lucida Sans Unicode"/>
          <w:kern w:val="1"/>
          <w:lang w:eastAsia="ar-SA"/>
        </w:rPr>
        <w:t xml:space="preserve">ch na obszarze </w:t>
      </w:r>
      <w:r w:rsidRPr="005D550D">
        <w:rPr>
          <w:rFonts w:eastAsia="Lucida Sans Unicode"/>
          <w:kern w:val="1"/>
          <w:lang w:eastAsia="ar-SA"/>
        </w:rPr>
        <w:t>Dzielnicy, w zakresie i trybie określonym zarządzeniem Prezydenta;</w:t>
      </w:r>
    </w:p>
    <w:p w14:paraId="00F8FF31" w14:textId="5EA39D8F" w:rsidR="009B0F70" w:rsidRPr="005D550D"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jednostek organizacyjnych Miasta położonych na obszarze Dzielnicy i niezaliczonych do podmiotów o znaczeniu ponad</w:t>
      </w:r>
      <w:r w:rsidR="005F5C28" w:rsidRPr="005D550D">
        <w:rPr>
          <w:rFonts w:eastAsia="Lucida Sans Unicode"/>
          <w:kern w:val="1"/>
          <w:lang w:eastAsia="ar-SA"/>
        </w:rPr>
        <w:t xml:space="preserve"> </w:t>
      </w:r>
      <w:r w:rsidRPr="005D550D">
        <w:rPr>
          <w:rFonts w:eastAsia="Lucida Sans Unicode"/>
          <w:kern w:val="1"/>
          <w:lang w:eastAsia="ar-SA"/>
        </w:rPr>
        <w:t>dzielnicowym uchwałą Rady Miasta:</w:t>
      </w:r>
    </w:p>
    <w:p w14:paraId="40A13B40" w14:textId="77777777" w:rsidR="005D550D" w:rsidRDefault="009B0F70" w:rsidP="00A16921">
      <w:pPr>
        <w:widowControl w:val="0"/>
        <w:numPr>
          <w:ilvl w:val="2"/>
          <w:numId w:val="7"/>
        </w:numPr>
        <w:shd w:val="clear" w:color="auto" w:fill="FFFFFF"/>
        <w:suppressAutoHyphens/>
        <w:autoSpaceDE w:val="0"/>
        <w:spacing w:after="100" w:afterAutospacing="1" w:line="360" w:lineRule="auto"/>
        <w:jc w:val="both"/>
        <w:rPr>
          <w:rFonts w:eastAsia="Lucida Sans Unicode"/>
          <w:kern w:val="1"/>
          <w:lang w:eastAsia="ar-SA"/>
        </w:rPr>
      </w:pPr>
      <w:r w:rsidRPr="009B0F70">
        <w:rPr>
          <w:rFonts w:eastAsia="Lucida Sans Unicode"/>
          <w:kern w:val="1"/>
          <w:lang w:eastAsia="ar-SA"/>
        </w:rPr>
        <w:t>placówek oświaty i wychowania,</w:t>
      </w:r>
    </w:p>
    <w:p w14:paraId="56E338CF" w14:textId="77777777" w:rsidR="005D550D" w:rsidRDefault="009B0F70" w:rsidP="00A16921">
      <w:pPr>
        <w:widowControl w:val="0"/>
        <w:numPr>
          <w:ilvl w:val="2"/>
          <w:numId w:val="7"/>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jednostek organizacyjnych, których działalność statutowa dotyczy obsługi finansowej w zakresie oświaty,</w:t>
      </w:r>
    </w:p>
    <w:p w14:paraId="49AF0E68" w14:textId="77777777" w:rsidR="005D550D" w:rsidRDefault="009B0F70" w:rsidP="00A16921">
      <w:pPr>
        <w:widowControl w:val="0"/>
        <w:numPr>
          <w:ilvl w:val="2"/>
          <w:numId w:val="7"/>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żłobków,</w:t>
      </w:r>
    </w:p>
    <w:p w14:paraId="28D567F7" w14:textId="77777777" w:rsidR="005D550D" w:rsidRDefault="009B0F70" w:rsidP="00A16921">
      <w:pPr>
        <w:widowControl w:val="0"/>
        <w:numPr>
          <w:ilvl w:val="2"/>
          <w:numId w:val="7"/>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jednostek organizacyjnych pomocy społecznej,</w:t>
      </w:r>
    </w:p>
    <w:p w14:paraId="48EF0993" w14:textId="77777777" w:rsidR="005D550D" w:rsidRDefault="009B0F70" w:rsidP="00A16921">
      <w:pPr>
        <w:widowControl w:val="0"/>
        <w:numPr>
          <w:ilvl w:val="2"/>
          <w:numId w:val="7"/>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 xml:space="preserve">domów kultury, </w:t>
      </w:r>
    </w:p>
    <w:p w14:paraId="6D272E5B" w14:textId="77777777" w:rsidR="005D550D" w:rsidRDefault="009B0F70" w:rsidP="00A16921">
      <w:pPr>
        <w:widowControl w:val="0"/>
        <w:numPr>
          <w:ilvl w:val="2"/>
          <w:numId w:val="7"/>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bibliotek,</w:t>
      </w:r>
    </w:p>
    <w:p w14:paraId="4BF459FD" w14:textId="77777777" w:rsidR="005D550D" w:rsidRDefault="009B0F70" w:rsidP="00A16921">
      <w:pPr>
        <w:widowControl w:val="0"/>
        <w:numPr>
          <w:ilvl w:val="2"/>
          <w:numId w:val="7"/>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ośrodków sportu i rekreacji,</w:t>
      </w:r>
    </w:p>
    <w:p w14:paraId="1A607E76" w14:textId="77777777" w:rsidR="005D550D" w:rsidRDefault="009B0F70" w:rsidP="00A16921">
      <w:pPr>
        <w:widowControl w:val="0"/>
        <w:numPr>
          <w:ilvl w:val="2"/>
          <w:numId w:val="7"/>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jednostek organizacyjnych Miasta, których działalność statutowa dotyczy zarządu zasobem mieszkaniowym,</w:t>
      </w:r>
    </w:p>
    <w:p w14:paraId="5C59158E" w14:textId="77777777" w:rsidR="005D550D" w:rsidRDefault="009B0F70" w:rsidP="00A16921">
      <w:pPr>
        <w:widowControl w:val="0"/>
        <w:numPr>
          <w:ilvl w:val="2"/>
          <w:numId w:val="7"/>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innych jednostek określonych w uchwale Rady Miasta;</w:t>
      </w:r>
    </w:p>
    <w:p w14:paraId="38CFE8D8" w14:textId="77777777" w:rsidR="005D550D"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zieleni oraz dróg wewnętrznych będących własnością Miasta, z wyłączeniem terenów zielonych i dróg przekazanych w zarząd innym podmiotom;</w:t>
      </w:r>
    </w:p>
    <w:p w14:paraId="72A9E697" w14:textId="77777777" w:rsidR="005D550D"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dzielnicowych obiektów administracyjnych;</w:t>
      </w:r>
    </w:p>
    <w:p w14:paraId="29D1F0A7" w14:textId="77777777" w:rsidR="005D550D"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jednostek niższego rzędu utworzonych na obszarze Dzielnicy;</w:t>
      </w:r>
    </w:p>
    <w:p w14:paraId="15F62C98" w14:textId="77777777" w:rsidR="005D550D"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geodezji i kartografii;</w:t>
      </w:r>
    </w:p>
    <w:p w14:paraId="792055E3" w14:textId="77777777" w:rsidR="005D550D"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lastRenderedPageBreak/>
        <w:t>ochrony praw lokatorów i dodatków mieszkaniowych;</w:t>
      </w:r>
    </w:p>
    <w:p w14:paraId="53E3529F" w14:textId="77777777" w:rsidR="005D550D"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działalności kulturalnej;</w:t>
      </w:r>
    </w:p>
    <w:p w14:paraId="7542246C" w14:textId="77777777" w:rsidR="005D550D"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 xml:space="preserve">ochrony środowiska, odpadów i wód; </w:t>
      </w:r>
    </w:p>
    <w:p w14:paraId="7C4AD3AC" w14:textId="29351A64" w:rsidR="009B0F70" w:rsidRPr="005D550D"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5D550D">
        <w:rPr>
          <w:rFonts w:eastAsia="Lucida Sans Unicode"/>
          <w:kern w:val="1"/>
          <w:lang w:eastAsia="ar-SA"/>
        </w:rPr>
        <w:t>dróg publicznych, z wyłączeniem dróg przekazanych innym podmiotom, a także transportu drogowego, ruchu drogowego i przewozów;</w:t>
      </w:r>
    </w:p>
    <w:p w14:paraId="5DA76F55" w14:textId="73AE86D2" w:rsidR="009B0F70" w:rsidRPr="009B0F70"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9B0F70">
        <w:rPr>
          <w:rFonts w:eastAsia="Lucida Sans Unicode"/>
          <w:kern w:val="1"/>
          <w:lang w:eastAsia="ar-SA"/>
        </w:rPr>
        <w:t xml:space="preserve">architektury i budownictwa; </w:t>
      </w:r>
    </w:p>
    <w:p w14:paraId="7B6707D6" w14:textId="54E6D49F" w:rsidR="009B0F70" w:rsidRPr="009B0F70"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9B0F70">
        <w:rPr>
          <w:rFonts w:eastAsia="Lucida Sans Unicode"/>
          <w:kern w:val="1"/>
          <w:lang w:eastAsia="ar-SA"/>
        </w:rPr>
        <w:t>ewidencji działalności gospodarczej;</w:t>
      </w:r>
    </w:p>
    <w:p w14:paraId="3AA49587" w14:textId="36B6970A" w:rsidR="009B0F70" w:rsidRPr="009B0F70"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9B0F70">
        <w:rPr>
          <w:rFonts w:eastAsia="Lucida Sans Unicode"/>
          <w:kern w:val="1"/>
          <w:lang w:eastAsia="ar-SA"/>
        </w:rPr>
        <w:t xml:space="preserve">ewidencji ludności i dowodów osobistych; </w:t>
      </w:r>
    </w:p>
    <w:p w14:paraId="57092E63" w14:textId="0AC463E2" w:rsidR="009B0F70" w:rsidRPr="009B0F70"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9B0F70">
        <w:rPr>
          <w:rFonts w:eastAsia="Lucida Sans Unicode"/>
          <w:kern w:val="1"/>
          <w:lang w:eastAsia="ar-SA"/>
        </w:rPr>
        <w:t>praw jazdy i rejestracji pojazdów;</w:t>
      </w:r>
    </w:p>
    <w:p w14:paraId="16457DB5" w14:textId="3C0F6AC2" w:rsidR="009B0F70" w:rsidRPr="009B0F70"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9B0F70">
        <w:rPr>
          <w:rFonts w:eastAsia="Lucida Sans Unicode"/>
          <w:kern w:val="1"/>
          <w:lang w:eastAsia="ar-SA"/>
        </w:rPr>
        <w:t xml:space="preserve">pobierania podatków i opłat lokalnych oraz opłaty skarbowej, podatku rolnego i leśnego, a także ubezpieczenia społecznego rolników; </w:t>
      </w:r>
    </w:p>
    <w:p w14:paraId="02F45842" w14:textId="72DF3F70" w:rsidR="009B0F70" w:rsidRPr="009B0F70"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9B0F70">
        <w:rPr>
          <w:rFonts w:eastAsia="Lucida Sans Unicode"/>
          <w:kern w:val="1"/>
          <w:lang w:eastAsia="ar-SA"/>
        </w:rPr>
        <w:t>promocji dzielnicy;</w:t>
      </w:r>
    </w:p>
    <w:p w14:paraId="72EA84BC" w14:textId="6F3B484E" w:rsidR="009B0F70" w:rsidRPr="009B0F70"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9B0F70">
        <w:rPr>
          <w:rFonts w:eastAsia="Lucida Sans Unicode"/>
          <w:kern w:val="1"/>
          <w:lang w:eastAsia="ar-SA"/>
        </w:rPr>
        <w:t>miejsc pamięci narodowej;</w:t>
      </w:r>
    </w:p>
    <w:p w14:paraId="29F3194F" w14:textId="33F4F113" w:rsidR="009B0F70" w:rsidRDefault="009B0F70" w:rsidP="00A16921">
      <w:pPr>
        <w:widowControl w:val="0"/>
        <w:numPr>
          <w:ilvl w:val="1"/>
          <w:numId w:val="8"/>
        </w:numPr>
        <w:shd w:val="clear" w:color="auto" w:fill="FFFFFF"/>
        <w:suppressAutoHyphens/>
        <w:autoSpaceDE w:val="0"/>
        <w:spacing w:after="100" w:afterAutospacing="1" w:line="360" w:lineRule="auto"/>
        <w:jc w:val="both"/>
        <w:rPr>
          <w:rFonts w:eastAsia="Lucida Sans Unicode"/>
          <w:kern w:val="1"/>
          <w:lang w:eastAsia="ar-SA"/>
        </w:rPr>
      </w:pPr>
      <w:r w:rsidRPr="009B0F70">
        <w:rPr>
          <w:rFonts w:eastAsia="Lucida Sans Unicode"/>
          <w:kern w:val="1"/>
          <w:lang w:eastAsia="ar-SA"/>
        </w:rPr>
        <w:t>innych spraw przekazanych Dzielnicy uchwałą Rady Miasta.</w:t>
      </w:r>
    </w:p>
    <w:p w14:paraId="6E1EC396" w14:textId="77777777" w:rsidR="00A60D4E" w:rsidRPr="009B0F70" w:rsidRDefault="00A60D4E" w:rsidP="00A60D4E">
      <w:pPr>
        <w:widowControl w:val="0"/>
        <w:suppressAutoHyphens/>
        <w:ind w:left="811"/>
        <w:jc w:val="both"/>
        <w:rPr>
          <w:rFonts w:eastAsia="Lucida Sans Unicode"/>
          <w:kern w:val="1"/>
          <w:lang w:eastAsia="ar-SA"/>
        </w:rPr>
      </w:pPr>
    </w:p>
    <w:p w14:paraId="2D42542B" w14:textId="77777777" w:rsidR="009B0F70" w:rsidRPr="009B0F70" w:rsidRDefault="009B0F70" w:rsidP="009B0F70">
      <w:pPr>
        <w:widowControl w:val="0"/>
        <w:suppressAutoHyphens/>
        <w:spacing w:line="360" w:lineRule="auto"/>
        <w:jc w:val="both"/>
        <w:rPr>
          <w:rFonts w:eastAsia="Lucida Sans Unicode"/>
          <w:kern w:val="1"/>
          <w:lang w:eastAsia="ar-SA"/>
        </w:rPr>
      </w:pPr>
      <w:r w:rsidRPr="009B0F70">
        <w:rPr>
          <w:rFonts w:eastAsia="Lucida Sans Unicode"/>
          <w:kern w:val="1"/>
          <w:lang w:eastAsia="ar-SA"/>
        </w:rPr>
        <w:t>Dzielnicy mogą być również przekazywane inne zadania należące do Miasta.</w:t>
      </w:r>
    </w:p>
    <w:p w14:paraId="64A3C711" w14:textId="77777777" w:rsidR="002B7FB2" w:rsidRPr="003A363B" w:rsidRDefault="002B7FB2" w:rsidP="002B7FB2">
      <w:pPr>
        <w:pStyle w:val="Akapitzlist"/>
        <w:ind w:left="993"/>
      </w:pPr>
    </w:p>
    <w:p w14:paraId="03DB99A3" w14:textId="77777777" w:rsidR="001F6B31" w:rsidRDefault="002B7FB2" w:rsidP="00A16921">
      <w:pPr>
        <w:widowControl w:val="0"/>
        <w:numPr>
          <w:ilvl w:val="0"/>
          <w:numId w:val="5"/>
        </w:numPr>
        <w:shd w:val="clear" w:color="auto" w:fill="FFFFFF"/>
        <w:tabs>
          <w:tab w:val="left" w:pos="360"/>
        </w:tabs>
        <w:suppressAutoHyphens/>
        <w:autoSpaceDE w:val="0"/>
        <w:spacing w:after="100" w:afterAutospacing="1" w:line="360" w:lineRule="auto"/>
      </w:pPr>
      <w:r w:rsidRPr="00E03901">
        <w:rPr>
          <w:b/>
          <w:bCs/>
        </w:rPr>
        <w:t>Wskazanie okresu objętego sprawozdaniem</w:t>
      </w:r>
      <w:r w:rsidR="001F6B31">
        <w:br/>
      </w:r>
      <w:r w:rsidR="00D64830" w:rsidRPr="003A363B">
        <w:t>Sprawozdanie o</w:t>
      </w:r>
      <w:r w:rsidR="005A06B3">
        <w:t xml:space="preserve">bejmuje okres od 1 stycznia </w:t>
      </w:r>
      <w:r w:rsidR="00CF3F29">
        <w:t>2021</w:t>
      </w:r>
      <w:r w:rsidR="005A06B3">
        <w:t xml:space="preserve"> roku do 31 grudnia </w:t>
      </w:r>
      <w:r w:rsidR="00CF3F29">
        <w:t>2021</w:t>
      </w:r>
      <w:r w:rsidR="00D64830" w:rsidRPr="003A363B">
        <w:t xml:space="preserve"> roku.</w:t>
      </w:r>
    </w:p>
    <w:p w14:paraId="53204C1A" w14:textId="77777777" w:rsidR="001F6B31" w:rsidRDefault="002B7FB2" w:rsidP="00A16921">
      <w:pPr>
        <w:widowControl w:val="0"/>
        <w:numPr>
          <w:ilvl w:val="0"/>
          <w:numId w:val="5"/>
        </w:numPr>
        <w:shd w:val="clear" w:color="auto" w:fill="FFFFFF"/>
        <w:tabs>
          <w:tab w:val="left" w:pos="360"/>
        </w:tabs>
        <w:suppressAutoHyphens/>
        <w:autoSpaceDE w:val="0"/>
        <w:spacing w:after="100" w:afterAutospacing="1" w:line="360" w:lineRule="auto"/>
      </w:pPr>
      <w:r w:rsidRPr="00EF3ADF">
        <w:rPr>
          <w:b/>
          <w:bCs/>
        </w:rPr>
        <w:t>Wskaza</w:t>
      </w:r>
      <w:r w:rsidRPr="00E03901">
        <w:rPr>
          <w:b/>
          <w:bCs/>
        </w:rPr>
        <w:t>ni</w:t>
      </w:r>
      <w:r w:rsidR="00A11DB8" w:rsidRPr="00E03901">
        <w:rPr>
          <w:b/>
          <w:bCs/>
        </w:rPr>
        <w:t>e, ż</w:t>
      </w:r>
      <w:r w:rsidRPr="00E03901">
        <w:rPr>
          <w:b/>
          <w:bCs/>
        </w:rPr>
        <w:t xml:space="preserve">e </w:t>
      </w:r>
      <w:r w:rsidR="008170C0" w:rsidRPr="00E03901">
        <w:rPr>
          <w:b/>
          <w:bCs/>
        </w:rPr>
        <w:t>sprawozdanie zawiera dane łączne</w:t>
      </w:r>
      <w:r w:rsidR="001F6B31">
        <w:br/>
      </w:r>
      <w:r w:rsidR="0003519D" w:rsidRPr="003A363B">
        <w:t>Sprawozdanie nie zawiera danych łącznych</w:t>
      </w:r>
      <w:r w:rsidR="00DD58C0" w:rsidRPr="003A363B">
        <w:t>.</w:t>
      </w:r>
    </w:p>
    <w:p w14:paraId="3E6951E1" w14:textId="77777777" w:rsidR="001F6B31" w:rsidRPr="00E03901" w:rsidRDefault="003007CE" w:rsidP="00A16921">
      <w:pPr>
        <w:widowControl w:val="0"/>
        <w:numPr>
          <w:ilvl w:val="0"/>
          <w:numId w:val="5"/>
        </w:numPr>
        <w:shd w:val="clear" w:color="auto" w:fill="FFFFFF"/>
        <w:tabs>
          <w:tab w:val="left" w:pos="360"/>
        </w:tabs>
        <w:suppressAutoHyphens/>
        <w:autoSpaceDE w:val="0"/>
        <w:spacing w:after="100" w:afterAutospacing="1" w:line="360" w:lineRule="auto"/>
        <w:rPr>
          <w:b/>
          <w:bCs/>
        </w:rPr>
      </w:pPr>
      <w:r w:rsidRPr="00E03901">
        <w:rPr>
          <w:b/>
          <w:bCs/>
        </w:rPr>
        <w:t>Przyjęte zasady (polityki) rachunkowości, w tym metody wyceny aktywów i pasywów</w:t>
      </w:r>
      <w:r w:rsidR="008E6924" w:rsidRPr="00E03901">
        <w:rPr>
          <w:b/>
          <w:bCs/>
        </w:rPr>
        <w:t xml:space="preserve"> </w:t>
      </w:r>
    </w:p>
    <w:p w14:paraId="6EA66F2E" w14:textId="77777777" w:rsidR="001F6B31"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1F6B31">
        <w:rPr>
          <w:b/>
        </w:rPr>
        <w:t>Księgi rachunkowe</w:t>
      </w:r>
      <w:r w:rsidRPr="003A363B">
        <w:t xml:space="preserve"> Urzędu Dzielnicy Wawer</w:t>
      </w:r>
      <w:r w:rsidR="003A363B">
        <w:t xml:space="preserve"> m.st. Warszawy prowadzone są </w:t>
      </w:r>
      <w:r w:rsidRPr="003A363B">
        <w:t>w Wydziale Budżetow</w:t>
      </w:r>
      <w:r w:rsidR="0003519D" w:rsidRPr="003A363B">
        <w:t xml:space="preserve">o-Księgowym dla Dzielnicy </w:t>
      </w:r>
      <w:r w:rsidR="0003519D" w:rsidRPr="00185A64">
        <w:t>Wawer</w:t>
      </w:r>
      <w:r w:rsidRPr="00185A64">
        <w:t>.</w:t>
      </w:r>
      <w:r w:rsidRPr="003A363B">
        <w:t xml:space="preserve"> Księgi rachunkowe prowadzone są zgodnie z przepisami ustawy z dnia 29 września 1994r. o rachunkowości (Dz. U. 2019r. poz. 351), </w:t>
      </w:r>
      <w:r w:rsidRPr="001F6B31">
        <w:rPr>
          <w:color w:val="000000"/>
        </w:rPr>
        <w:t xml:space="preserve">ustawy z dnia 27 sierpnia 2009r. o finansach publicznych (Dz. U. z 2017r. poz. </w:t>
      </w:r>
      <w:r w:rsidR="00DD58C0" w:rsidRPr="001F6B31">
        <w:rPr>
          <w:color w:val="000000"/>
        </w:rPr>
        <w:t xml:space="preserve">2077 </w:t>
      </w:r>
      <w:r w:rsidRPr="001F6B31">
        <w:rPr>
          <w:color w:val="000000"/>
        </w:rPr>
        <w:t xml:space="preserve">z </w:t>
      </w:r>
      <w:proofErr w:type="spellStart"/>
      <w:r w:rsidRPr="001F6B31">
        <w:rPr>
          <w:color w:val="000000"/>
        </w:rPr>
        <w:t>późn</w:t>
      </w:r>
      <w:proofErr w:type="spellEnd"/>
      <w:r w:rsidRPr="001F6B31">
        <w:rPr>
          <w:color w:val="000000"/>
        </w:rPr>
        <w:t>. zm.)</w:t>
      </w:r>
      <w:r w:rsidRPr="003A363B">
        <w:t xml:space="preserve"> oraz wydanych na ich podstawie obowiązującymi rozporządzeniami Ministra Finansów</w:t>
      </w:r>
      <w:r w:rsidRPr="001F6B31">
        <w:rPr>
          <w:color w:val="000000"/>
        </w:rPr>
        <w:t>.</w:t>
      </w:r>
      <w:r w:rsidR="0003519D" w:rsidRPr="003A363B">
        <w:t xml:space="preserve"> Przyjęte zasady (politykę) rachunkowości określa Zarządzenie Nr 3222/2012 Prezydenta m.st. Warszawy z dnia 13 sierpnia 2012 roku, z </w:t>
      </w:r>
      <w:r w:rsidR="00C97DF2">
        <w:t>p</w:t>
      </w:r>
      <w:r w:rsidR="0003519D" w:rsidRPr="003A363B">
        <w:t>óźn.zm. w sprawie przyjętych zasad rachunkowości w Urzędzie m.st. Warszawy.</w:t>
      </w:r>
    </w:p>
    <w:p w14:paraId="22D68204" w14:textId="77777777" w:rsidR="001F6B31" w:rsidRDefault="001A3E63" w:rsidP="00A16921">
      <w:pPr>
        <w:widowControl w:val="0"/>
        <w:numPr>
          <w:ilvl w:val="1"/>
          <w:numId w:val="5"/>
        </w:numPr>
        <w:shd w:val="clear" w:color="auto" w:fill="FFFFFF"/>
        <w:tabs>
          <w:tab w:val="left" w:pos="360"/>
        </w:tabs>
        <w:suppressAutoHyphens/>
        <w:autoSpaceDE w:val="0"/>
        <w:spacing w:after="100" w:afterAutospacing="1" w:line="360" w:lineRule="auto"/>
      </w:pPr>
      <w:r w:rsidRPr="003A363B">
        <w:t>W Urzędzie Dzielnicy Wawer</w:t>
      </w:r>
      <w:r w:rsidR="00D64830" w:rsidRPr="003A363B">
        <w:t xml:space="preserve"> nie jest prowadzona gospodarka magazynowa.</w:t>
      </w:r>
    </w:p>
    <w:p w14:paraId="5106217C" w14:textId="77777777" w:rsidR="001F6B31"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3A363B">
        <w:t>Środki trwałe oraz wartości niematerialne i prawne o wartości powyżej 500 zł do 10 000 zł i okresie używania dłuższym niż 1 rok są:</w:t>
      </w:r>
    </w:p>
    <w:p w14:paraId="28E1145C" w14:textId="77777777" w:rsidR="001F6B31"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3A363B">
        <w:t>finansowane ze środków obrotowych,</w:t>
      </w:r>
    </w:p>
    <w:p w14:paraId="041A7734" w14:textId="77777777" w:rsidR="001F6B31"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3A363B">
        <w:t>ewidencjonowane jako pozostałe środki trwałe w używaniu na koncie 013 i</w:t>
      </w:r>
      <w:r w:rsidR="007F3275">
        <w:t xml:space="preserve"> </w:t>
      </w:r>
      <w:r w:rsidRPr="003A363B">
        <w:t>wartości niematerialne i prawne na koncie 020 w miesiącu przekazania ich do</w:t>
      </w:r>
      <w:r w:rsidR="00CD0653">
        <w:t xml:space="preserve"> </w:t>
      </w:r>
      <w:r w:rsidRPr="003A363B">
        <w:t>używania po zakupie.</w:t>
      </w:r>
    </w:p>
    <w:p w14:paraId="4575E334" w14:textId="77777777" w:rsidR="001F6B31"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E40FD5">
        <w:t>Pozostałe środki trwałe w używaniu o wartości mniejs</w:t>
      </w:r>
      <w:r w:rsidR="00DD58C0" w:rsidRPr="00E40FD5">
        <w:t xml:space="preserve">zej/równej 500 </w:t>
      </w:r>
      <w:r w:rsidRPr="00E40FD5">
        <w:t xml:space="preserve">o charakterze wyposażenia </w:t>
      </w:r>
      <w:r w:rsidRPr="00E40FD5">
        <w:lastRenderedPageBreak/>
        <w:t>biura:</w:t>
      </w:r>
    </w:p>
    <w:p w14:paraId="5E68D3A7" w14:textId="77777777" w:rsidR="001F6B31"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CD0653">
        <w:t xml:space="preserve">np. kosze, zasłony, firany, karnisze, wykładziny - księgowane są bezpośrednio </w:t>
      </w:r>
      <w:r w:rsidR="00CD0653">
        <w:t xml:space="preserve"> </w:t>
      </w:r>
      <w:r w:rsidRPr="00CD0653">
        <w:t>w koszty w momencie oddania ich do użytkowania</w:t>
      </w:r>
      <w:r w:rsidRPr="003A363B">
        <w:t>,</w:t>
      </w:r>
    </w:p>
    <w:p w14:paraId="3C3C9742" w14:textId="77777777" w:rsidR="001F6B31"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CD0653">
        <w:t xml:space="preserve">np. lampki biurowe, czajniki elektryczne, lustra, tablice korkowe księgowane są w koszty w momencie oddania ich do użytkowania. </w:t>
      </w:r>
    </w:p>
    <w:p w14:paraId="3264A6A9" w14:textId="77777777" w:rsidR="001F6B31"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3A363B">
        <w:t xml:space="preserve">drobne akcesoria komputerowe </w:t>
      </w:r>
      <w:r w:rsidRPr="001F6B31">
        <w:rPr>
          <w:bCs/>
          <w:color w:val="000000"/>
        </w:rPr>
        <w:t>księgowane są w koszty w momencie oddania ich do użytkowania.</w:t>
      </w:r>
    </w:p>
    <w:p w14:paraId="480CEB56" w14:textId="77777777" w:rsidR="001F6B31"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E40FD5">
        <w:t xml:space="preserve">Pozostałe środki trwałe </w:t>
      </w:r>
      <w:r w:rsidRPr="001F6B31">
        <w:rPr>
          <w:bCs/>
          <w:color w:val="000000"/>
        </w:rPr>
        <w:t>w używaniu bez względu na ich wartość początkową i okres użytkowania kupowane są ze środków obrotowych i ewidencjonowane:</w:t>
      </w:r>
    </w:p>
    <w:p w14:paraId="2C2C1E2E" w14:textId="77777777" w:rsidR="001F6B31"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CD0653">
        <w:t>meble, dywany, telefony, środki dydaktyczne na koncie 013,</w:t>
      </w:r>
    </w:p>
    <w:p w14:paraId="08772661" w14:textId="77777777" w:rsidR="001F6B31"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CD0653">
        <w:t>książki (literatura fachowa) księgowane są bezpośrednio w koszty w momencie ich p</w:t>
      </w:r>
      <w:r w:rsidRPr="001F6B31">
        <w:rPr>
          <w:bCs/>
          <w:color w:val="000000"/>
        </w:rPr>
        <w:t>rzekazania do użytkowania. Ponadto  podlegają wpisowi do kart ewidencyjnych wyposażenia pracowników.</w:t>
      </w:r>
    </w:p>
    <w:p w14:paraId="76EFD3C5" w14:textId="77777777" w:rsidR="006F3FE2"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E40FD5">
        <w:t>Środki trwałe oraz wartości niematerialne i prawne</w:t>
      </w:r>
      <w:r w:rsidRPr="003A363B">
        <w:t>, np. licencje na oprogramowanie komputerowe, o wartości jednostkowej powyżej 10 000 zł i okresie używania dłuższym niż rok są kupowane ze środków inwestycyjnych.</w:t>
      </w:r>
      <w:r w:rsidR="002E5BC8" w:rsidRPr="003A363B">
        <w:t xml:space="preserve"> </w:t>
      </w:r>
      <w:r w:rsidR="00F722CD" w:rsidRPr="003A363B">
        <w:t xml:space="preserve">Wartość początkową środków trwałych powiększa się o sumę wydatków poniesionych na ich ulepszenie, jeżeli wydatki te jednorazowo lub suma wydatków w ciągu roku budżetowego </w:t>
      </w:r>
      <w:r w:rsidR="00E40FD5">
        <w:t xml:space="preserve">przekraczają kwotę 10 000 zł. </w:t>
      </w:r>
      <w:r w:rsidR="00F722CD" w:rsidRPr="003A363B">
        <w:t>Natomiast wydatki poniesione na przywrócenie pierwotnego stanu technicznego i użytkowego środka trwałego wraz z wymianą zużytych części składowych są wydatkami poniesionymi na remont i nie powiększają wartości środka trwałego.</w:t>
      </w:r>
      <w:r w:rsidR="006F3FE2">
        <w:br/>
      </w:r>
      <w:r w:rsidR="003A363B" w:rsidRPr="003A363B">
        <w:t>W przypadku zakupu środka trwałego oraz wartości niematerialnej i prawnej o wartości jednostkowej brutto powyżej 10 000 zł, od których przysługuje Miastu prawo do odliczenia podatku VAT, zakupiony środek trwały oraz wartość niematerialną i prawną ujmuje się w wartości brutto pomniejszonej o kwotę odliczonego podatku VAT pomimo, że wartość tego środka trwałego czy wartości niematerialnej i prawnej po odliczeniu podatku VAT jest mniejsza od kwoty 10 000 zł.</w:t>
      </w:r>
      <w:r w:rsidR="006F3FE2">
        <w:br/>
      </w:r>
      <w:r w:rsidR="003A363B" w:rsidRPr="006F3FE2">
        <w:rPr>
          <w:bCs/>
        </w:rPr>
        <w:t xml:space="preserve">W przypadku nabywania środków trwałych i wartości niematerialnych i prawnych o wartości jednostkowej brutto powyżej 10 000 zł, gdzie dostawa majątku następuje w całości natomiast faktura opiewa na część zamówienia np. na  </w:t>
      </w:r>
      <w:r w:rsidR="003A363B" w:rsidRPr="006F3FE2">
        <w:rPr>
          <w:bCs/>
          <w:vertAlign w:val="superscript"/>
        </w:rPr>
        <w:t>1</w:t>
      </w:r>
      <w:r w:rsidR="003A363B" w:rsidRPr="006F3FE2">
        <w:rPr>
          <w:bCs/>
        </w:rPr>
        <w:t>/</w:t>
      </w:r>
      <w:r w:rsidR="003A363B" w:rsidRPr="006F3FE2">
        <w:rPr>
          <w:bCs/>
          <w:vertAlign w:val="subscript"/>
        </w:rPr>
        <w:t>3</w:t>
      </w:r>
      <w:r w:rsidR="003A363B" w:rsidRPr="006F3FE2">
        <w:rPr>
          <w:bCs/>
        </w:rPr>
        <w:t xml:space="preserve"> wartości dostawy (dostawa towaru bez faktury), od których przysługuje Miastu prawo do odliczenia podatku VAT, nabywany środek trwały oraz wartość niematerialną i prawną przyjmuje się do ewidencji wg wartości na dzień przyjęcia po odliczeniu naliczonego podatku VAT zgodnie z obowiązującym wskaźnikiem od całej wartości dostawy. Przyjętego majątku na środki trwałe lub na wartości niematerialne i prawne nie koryguje się o zwiększenia lub zmniejszenia wartości z tytułu zmiany wskaźnika naliczonego podatku VAT z uwagi na małą istotność.</w:t>
      </w:r>
    </w:p>
    <w:p w14:paraId="6215252C" w14:textId="77777777" w:rsidR="006F3FE2"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E40FD5">
        <w:t>Środki trwałe, wartości niematerialne i prawne</w:t>
      </w:r>
      <w:r w:rsidR="00F722CD" w:rsidRPr="00E40FD5">
        <w:t xml:space="preserve"> (z wyjątkiem </w:t>
      </w:r>
      <w:r w:rsidRPr="00E40FD5">
        <w:t xml:space="preserve">gruntów stanowiących własność </w:t>
      </w:r>
      <w:r w:rsidRPr="00E40FD5">
        <w:lastRenderedPageBreak/>
        <w:t>m.st. Warszawy i przysługującego m.st. Warszawie prawa użytkowania wieczystego)</w:t>
      </w:r>
      <w:r w:rsidRPr="003A363B">
        <w:t xml:space="preserve"> </w:t>
      </w:r>
      <w:r w:rsidR="00F722CD" w:rsidRPr="003A363B">
        <w:t xml:space="preserve">oraz dobra kultury </w:t>
      </w:r>
      <w:r w:rsidRPr="003A363B">
        <w:t>podlegają ewidencji wartościowej w księgach rachunkowych oraz ewidencji ilościowo-wartościowej w księgach inwentarzowych prowadzo</w:t>
      </w:r>
      <w:r w:rsidR="00F722CD" w:rsidRPr="003A363B">
        <w:t>nych przez wydziały w sprawach : administracyjno-gospodarczych , informatycznych oraz działalności kulturalnej</w:t>
      </w:r>
      <w:r w:rsidRPr="003A363B">
        <w:t>.</w:t>
      </w:r>
    </w:p>
    <w:p w14:paraId="2E8E6F85" w14:textId="77777777" w:rsidR="006F3FE2" w:rsidRDefault="003A363B" w:rsidP="00A16921">
      <w:pPr>
        <w:widowControl w:val="0"/>
        <w:numPr>
          <w:ilvl w:val="1"/>
          <w:numId w:val="5"/>
        </w:numPr>
        <w:shd w:val="clear" w:color="auto" w:fill="FFFFFF"/>
        <w:tabs>
          <w:tab w:val="left" w:pos="360"/>
        </w:tabs>
        <w:suppressAutoHyphens/>
        <w:autoSpaceDE w:val="0"/>
        <w:spacing w:after="100" w:afterAutospacing="1" w:line="360" w:lineRule="auto"/>
      </w:pPr>
      <w:r w:rsidRPr="00E40FD5">
        <w:t>Grunty stanowiące własność m.st. Warszawy (w tym oddane w użytkowanie wieczyste innym podmiotom) podlegają ewidencji syntetycznej i analitycznej.</w:t>
      </w:r>
      <w:r w:rsidR="006F3FE2">
        <w:br/>
      </w:r>
      <w:r w:rsidR="00D64830" w:rsidRPr="00C97DF2">
        <w:t>Ewidencja</w:t>
      </w:r>
      <w:r w:rsidRPr="00C97DF2">
        <w:t xml:space="preserve"> analityczna tj. </w:t>
      </w:r>
      <w:r w:rsidR="00D64830" w:rsidRPr="00C97DF2">
        <w:t xml:space="preserve"> ilościowo-wartościowa gruntów stanowiących własność m.st. Warszawy (w tym oddanych w użytkowanie wieczyste innym podmiotom) oraz przysługującego m.st. Warszawie prawa użytkowania wieczystego, prowadzona jest w księgach inwe</w:t>
      </w:r>
      <w:r w:rsidR="00D64830" w:rsidRPr="003A363B">
        <w:t>ntarzowych przez Wydział Gospodarki Nieruchomościami, czyli wewnętrzną komórkę organizacyjną urzędu dzielnicy właściwą do prowadzenia zasobu nieruchomości m.st. Warszawy</w:t>
      </w:r>
      <w:r w:rsidRPr="003A363B">
        <w:t xml:space="preserve"> </w:t>
      </w:r>
      <w:r w:rsidR="00D64830" w:rsidRPr="003A363B">
        <w:t>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w:t>
      </w:r>
      <w:r w:rsidRPr="003A363B">
        <w:t xml:space="preserve"> </w:t>
      </w:r>
      <w:r w:rsidR="00D64830" w:rsidRPr="003A363B">
        <w:t>w ramach zadań inwestycyjnych, darowizny).</w:t>
      </w:r>
      <w:r w:rsidR="006F3FE2">
        <w:br/>
      </w:r>
      <w:r w:rsidR="00D64830" w:rsidRPr="003A363B">
        <w:t>Ewidencję syntetyczną wartościową w ww. zakresie prowadzi Wydział Budżetowo-Księgowy, w oparciu o dokumenty dosta</w:t>
      </w:r>
      <w:r w:rsidRPr="003A363B">
        <w:t xml:space="preserve">rczane przez Wydział Gospodarki </w:t>
      </w:r>
      <w:r w:rsidR="00D64830" w:rsidRPr="003A363B">
        <w:t xml:space="preserve">Nieruchomościami. </w:t>
      </w:r>
    </w:p>
    <w:p w14:paraId="2B0FDF7A" w14:textId="47AC0D7E" w:rsidR="00C97DF2" w:rsidRPr="003F6591" w:rsidRDefault="00C97DF2" w:rsidP="00A16921">
      <w:pPr>
        <w:widowControl w:val="0"/>
        <w:numPr>
          <w:ilvl w:val="1"/>
          <w:numId w:val="5"/>
        </w:numPr>
        <w:shd w:val="clear" w:color="auto" w:fill="FFFFFF"/>
        <w:tabs>
          <w:tab w:val="left" w:pos="360"/>
        </w:tabs>
        <w:suppressAutoHyphens/>
        <w:autoSpaceDE w:val="0"/>
        <w:spacing w:after="100" w:afterAutospacing="1" w:line="360" w:lineRule="auto"/>
      </w:pPr>
      <w:r w:rsidRPr="003F6591">
        <w:t xml:space="preserve">Środki trwałe, w tym </w:t>
      </w:r>
      <w:r>
        <w:t xml:space="preserve">przysługujące m.st. Warszawie </w:t>
      </w:r>
      <w:r w:rsidRPr="003F6591">
        <w:t>praw</w:t>
      </w:r>
      <w:r>
        <w:t>a</w:t>
      </w:r>
      <w:r w:rsidRPr="003F6591">
        <w:t xml:space="preserve"> użytkowania wieczystego gruntu </w:t>
      </w:r>
      <w:r>
        <w:t xml:space="preserve">(z wyłączeniem gruntów stanowiących własność m.st. Warszawy) </w:t>
      </w:r>
      <w:r w:rsidRPr="003F6591">
        <w:t xml:space="preserve">oraz wartości niematerialne i prawne podlegają amortyzacji i umorzeniu nie rzadziej niż raz w roku, według stawek amortyzacyjnych określonych w załączniku </w:t>
      </w:r>
      <w:r>
        <w:t xml:space="preserve">nr 7 do Zarządzenia </w:t>
      </w:r>
      <w:r w:rsidRPr="003A363B">
        <w:t xml:space="preserve">Nr 3222/2012 Prezydenta m.st. Warszawy z dnia 13 sierpnia 2012 roku, z </w:t>
      </w:r>
      <w:r>
        <w:t>p</w:t>
      </w:r>
      <w:r w:rsidRPr="003A363B">
        <w:t>óźn.zm</w:t>
      </w:r>
      <w:r>
        <w:t xml:space="preserve"> </w:t>
      </w:r>
      <w:r w:rsidRPr="003F6591">
        <w:t>.</w:t>
      </w:r>
    </w:p>
    <w:p w14:paraId="1AFD089D" w14:textId="77777777" w:rsidR="00C97DF2" w:rsidRDefault="00C97DF2" w:rsidP="00A16921">
      <w:pPr>
        <w:widowControl w:val="0"/>
        <w:numPr>
          <w:ilvl w:val="1"/>
          <w:numId w:val="5"/>
        </w:numPr>
        <w:shd w:val="clear" w:color="auto" w:fill="FFFFFF"/>
        <w:tabs>
          <w:tab w:val="left" w:pos="360"/>
        </w:tabs>
        <w:suppressAutoHyphens/>
        <w:autoSpaceDE w:val="0"/>
        <w:spacing w:after="100" w:afterAutospacing="1" w:line="360" w:lineRule="auto"/>
      </w:pPr>
      <w:r w:rsidRPr="00C01B5A">
        <w:t>Środki trwałe i wartości niematerialne i prawne</w:t>
      </w:r>
      <w:r>
        <w:t xml:space="preserve"> </w:t>
      </w:r>
      <w:r w:rsidRPr="00C01B5A">
        <w:t>amortyzuje się metodą liniową</w:t>
      </w:r>
      <w:r>
        <w:t xml:space="preserve"> </w:t>
      </w:r>
      <w:r w:rsidRPr="00C01B5A">
        <w:t>zw</w:t>
      </w:r>
      <w:r>
        <w:t>aną</w:t>
      </w:r>
      <w:r w:rsidRPr="00C01B5A">
        <w:t xml:space="preserve"> metodą równomiernych odpisów</w:t>
      </w:r>
    </w:p>
    <w:p w14:paraId="784038D6" w14:textId="77777777" w:rsidR="00C97DF2" w:rsidRDefault="00C97DF2" w:rsidP="00A16921">
      <w:pPr>
        <w:widowControl w:val="0"/>
        <w:numPr>
          <w:ilvl w:val="1"/>
          <w:numId w:val="5"/>
        </w:numPr>
        <w:shd w:val="clear" w:color="auto" w:fill="FFFFFF"/>
        <w:tabs>
          <w:tab w:val="left" w:pos="360"/>
        </w:tabs>
        <w:suppressAutoHyphens/>
        <w:autoSpaceDE w:val="0"/>
        <w:spacing w:after="100" w:afterAutospacing="1" w:line="360" w:lineRule="auto"/>
      </w:pPr>
      <w:r w:rsidRPr="00C01B5A">
        <w:t>Rozpoczęcie amortyzacji następuje w następnym miesiącu po przyjęciu</w:t>
      </w:r>
      <w:r w:rsidRPr="008A3DF2">
        <w:t xml:space="preserve"> </w:t>
      </w:r>
      <w:r w:rsidRPr="00C01B5A">
        <w:t>do uży</w:t>
      </w:r>
      <w:r>
        <w:t>tko</w:t>
      </w:r>
      <w:r w:rsidRPr="00C01B5A">
        <w:t xml:space="preserve">wania </w:t>
      </w:r>
      <w:r>
        <w:t xml:space="preserve">majątku, </w:t>
      </w:r>
      <w:r w:rsidRPr="00C01B5A">
        <w:t xml:space="preserve">a jej zakończenie, nie później niż z chwilą zrównania wartości odpisów amortyzacyjnych lub umorzeniowych z wartością początkową </w:t>
      </w:r>
      <w:r>
        <w:t>ww. majątku</w:t>
      </w:r>
      <w:r w:rsidRPr="00C01B5A">
        <w:t xml:space="preserve"> lub przeznaczenia g</w:t>
      </w:r>
      <w:r>
        <w:t xml:space="preserve">o do likwidacji, sprzedaży bądź stwierdzenia jego niedoboru, </w:t>
      </w:r>
      <w:r w:rsidRPr="00C01B5A">
        <w:t xml:space="preserve">z ewentualnym uwzględnieniem przewidywanej przy likwidacji ceny sprzedaży netto pozostałości </w:t>
      </w:r>
      <w:r>
        <w:t>majątku</w:t>
      </w:r>
      <w:r w:rsidRPr="00C01B5A">
        <w:t>.</w:t>
      </w:r>
    </w:p>
    <w:p w14:paraId="78AFBE95" w14:textId="62DDD91E" w:rsidR="006F3FE2" w:rsidRDefault="00BD4A90" w:rsidP="00A16921">
      <w:pPr>
        <w:widowControl w:val="0"/>
        <w:numPr>
          <w:ilvl w:val="1"/>
          <w:numId w:val="5"/>
        </w:numPr>
        <w:shd w:val="clear" w:color="auto" w:fill="FFFFFF"/>
        <w:tabs>
          <w:tab w:val="left" w:pos="360"/>
        </w:tabs>
        <w:suppressAutoHyphens/>
        <w:autoSpaceDE w:val="0"/>
        <w:spacing w:after="100" w:afterAutospacing="1" w:line="360" w:lineRule="auto"/>
      </w:pPr>
      <w:r w:rsidRPr="00A53F4F">
        <w:t>Podstawowe stawki amortyzacyjne stosowane przez Miasto :</w:t>
      </w:r>
      <w:r w:rsidR="006F3FE2">
        <w:br/>
      </w:r>
      <w:r w:rsidRPr="00A53F4F">
        <w:t>Budynki , lokale i obiekty inżynierii lądowej i wodnej</w:t>
      </w:r>
      <w:r w:rsidR="006F3FE2">
        <w:t xml:space="preserve"> </w:t>
      </w:r>
      <w:r w:rsidRPr="00A53F4F">
        <w:t>1,5-10%</w:t>
      </w:r>
      <w:r w:rsidR="006F3FE2">
        <w:br/>
      </w:r>
      <w:r w:rsidRPr="00A53F4F">
        <w:t>Urządzenia techniczne i maszyny 4,5-30%</w:t>
      </w:r>
      <w:r w:rsidR="006F3FE2">
        <w:br/>
      </w:r>
      <w:r w:rsidRPr="00A53F4F">
        <w:t>Środki transportu 7-20%</w:t>
      </w:r>
      <w:r w:rsidR="006F3FE2">
        <w:br/>
      </w:r>
      <w:r w:rsidRPr="00A53F4F">
        <w:t>Inne środki trwałe 10</w:t>
      </w:r>
      <w:r w:rsidR="006F3FE2">
        <w:t>-</w:t>
      </w:r>
      <w:r w:rsidRPr="00A53F4F">
        <w:t>20%</w:t>
      </w:r>
      <w:r w:rsidR="006F3FE2">
        <w:br/>
      </w:r>
      <w:r w:rsidRPr="00A53F4F">
        <w:t>Prawo wieczystego użytkowania gruntu 2,50%</w:t>
      </w:r>
    </w:p>
    <w:p w14:paraId="1E98BA3D" w14:textId="57692B52" w:rsidR="00C97DF2" w:rsidRDefault="00C97DF2" w:rsidP="00A16921">
      <w:pPr>
        <w:widowControl w:val="0"/>
        <w:numPr>
          <w:ilvl w:val="1"/>
          <w:numId w:val="5"/>
        </w:numPr>
        <w:shd w:val="clear" w:color="auto" w:fill="FFFFFF"/>
        <w:tabs>
          <w:tab w:val="left" w:pos="360"/>
        </w:tabs>
        <w:suppressAutoHyphens/>
        <w:autoSpaceDE w:val="0"/>
        <w:spacing w:after="100" w:afterAutospacing="1" w:line="360" w:lineRule="auto"/>
      </w:pPr>
      <w:r w:rsidRPr="00C01B5A">
        <w:t>Środki trwałe oraz wartości niemateri</w:t>
      </w:r>
      <w:r>
        <w:t xml:space="preserve">alne i prawne o wartości powyżej 500 zł do 10.000 zł i </w:t>
      </w:r>
      <w:r>
        <w:lastRenderedPageBreak/>
        <w:t xml:space="preserve">okresie użytkowanie dłuższym niż 1 rok </w:t>
      </w:r>
      <w:r w:rsidR="00731236">
        <w:t>oraz meble, dywany , telefony, środki dydaktyczne</w:t>
      </w:r>
      <w:r w:rsidRPr="00C01B5A">
        <w:t xml:space="preserve"> podlegają umorzeniu w pełnej wartości w miesiącu wydania do używania</w:t>
      </w:r>
      <w:r w:rsidR="00731236">
        <w:t>.</w:t>
      </w:r>
    </w:p>
    <w:p w14:paraId="642D8090" w14:textId="77777777" w:rsidR="00731236" w:rsidRDefault="00731236" w:rsidP="00A16921">
      <w:pPr>
        <w:widowControl w:val="0"/>
        <w:numPr>
          <w:ilvl w:val="1"/>
          <w:numId w:val="5"/>
        </w:numPr>
        <w:shd w:val="clear" w:color="auto" w:fill="FFFFFF"/>
        <w:tabs>
          <w:tab w:val="left" w:pos="360"/>
        </w:tabs>
        <w:suppressAutoHyphens/>
        <w:autoSpaceDE w:val="0"/>
        <w:spacing w:after="100" w:afterAutospacing="1" w:line="360" w:lineRule="auto"/>
      </w:pPr>
      <w:r w:rsidRPr="00C01B5A">
        <w:t>Nie podlegają umorzeniu grunty oraz dobra kultury.</w:t>
      </w:r>
    </w:p>
    <w:p w14:paraId="0D971136" w14:textId="77777777" w:rsidR="006F3FE2" w:rsidRDefault="00731236" w:rsidP="00A16921">
      <w:pPr>
        <w:widowControl w:val="0"/>
        <w:numPr>
          <w:ilvl w:val="1"/>
          <w:numId w:val="5"/>
        </w:numPr>
        <w:shd w:val="clear" w:color="auto" w:fill="FFFFFF"/>
        <w:tabs>
          <w:tab w:val="left" w:pos="360"/>
        </w:tabs>
        <w:suppressAutoHyphens/>
        <w:autoSpaceDE w:val="0"/>
        <w:spacing w:after="100" w:afterAutospacing="1" w:line="360" w:lineRule="auto"/>
      </w:pPr>
      <w:r w:rsidRPr="00731236">
        <w:t>Składniki majątkowe otrzymane od innych jednostek organizacyjnych m.st. Warszawy, ujmuje się w ewidencji księgowej w szyku rozwartym tj. w wartości początkowej i dotychczasowego umorzenia odrębnie ustalonego dla każdego przyjmowanego składnika majątku</w:t>
      </w:r>
      <w:r>
        <w:t xml:space="preserve"> .</w:t>
      </w:r>
    </w:p>
    <w:p w14:paraId="54416765" w14:textId="55ADF4D9" w:rsidR="009369EA" w:rsidRDefault="00527CA6" w:rsidP="00A16921">
      <w:pPr>
        <w:widowControl w:val="0"/>
        <w:numPr>
          <w:ilvl w:val="1"/>
          <w:numId w:val="5"/>
        </w:numPr>
        <w:shd w:val="clear" w:color="auto" w:fill="FFFFFF"/>
        <w:tabs>
          <w:tab w:val="left" w:pos="360"/>
        </w:tabs>
        <w:suppressAutoHyphens/>
        <w:autoSpaceDE w:val="0"/>
        <w:spacing w:after="100" w:afterAutospacing="1" w:line="360" w:lineRule="auto"/>
      </w:pPr>
      <w:r w:rsidRPr="009C619C">
        <w:t xml:space="preserve">Pożyczki </w:t>
      </w:r>
      <w:r>
        <w:t>udzielane ze środków Zakładowego Funduszu Świadczeń Socjalnych kwalifikowane są do należności krótkoterminowych niezależnie od terminów ich zapadalności.</w:t>
      </w:r>
    </w:p>
    <w:p w14:paraId="690990AF" w14:textId="777BF910" w:rsidR="009369EA" w:rsidRPr="009369EA" w:rsidRDefault="009369EA" w:rsidP="009369EA">
      <w:pPr>
        <w:tabs>
          <w:tab w:val="left" w:pos="709"/>
        </w:tabs>
        <w:jc w:val="both"/>
        <w:rPr>
          <w:b/>
        </w:rPr>
      </w:pPr>
      <w:r w:rsidRPr="009369EA">
        <w:rPr>
          <w:b/>
        </w:rPr>
        <w:t xml:space="preserve">Przyjęte metody wyceny aktywów i pasywów oraz ustalania wyniku finansowego </w:t>
      </w:r>
    </w:p>
    <w:p w14:paraId="2F006E5B" w14:textId="77777777" w:rsidR="009369EA" w:rsidRDefault="009369EA" w:rsidP="009369EA">
      <w:pPr>
        <w:jc w:val="both"/>
      </w:pPr>
    </w:p>
    <w:p w14:paraId="3E96584C" w14:textId="3047A3D8" w:rsidR="009369EA" w:rsidRPr="00A53F4F" w:rsidRDefault="009369EA" w:rsidP="00A16921">
      <w:pPr>
        <w:widowControl w:val="0"/>
        <w:numPr>
          <w:ilvl w:val="1"/>
          <w:numId w:val="5"/>
        </w:numPr>
        <w:shd w:val="clear" w:color="auto" w:fill="FFFFFF"/>
        <w:tabs>
          <w:tab w:val="left" w:pos="360"/>
        </w:tabs>
        <w:suppressAutoHyphens/>
        <w:autoSpaceDE w:val="0"/>
        <w:spacing w:after="100" w:afterAutospacing="1" w:line="360" w:lineRule="auto"/>
      </w:pPr>
      <w:r w:rsidRPr="00A53F4F">
        <w:t>Środki trwałe oraz wartości niematerialne i prawne wycenia się według cen nabycia lub kosztów wytworzenia</w:t>
      </w:r>
      <w:r w:rsidR="0075380A" w:rsidRPr="00A53F4F">
        <w:t xml:space="preserve"> lub wartości przeszacowanej</w:t>
      </w:r>
      <w:r w:rsidRPr="00A53F4F">
        <w:t>, pomniejszonej o dotychczasowe dokonane odpisy umorzeniowe</w:t>
      </w:r>
      <w:r w:rsidR="00E40FD5" w:rsidRPr="00A53F4F">
        <w:t>,</w:t>
      </w:r>
      <w:r w:rsidRPr="00A53F4F">
        <w:t xml:space="preserve"> a także odpisy z tytułu ewentualnej utraty wartości oraz skorygowanej o przeszacowania </w:t>
      </w:r>
      <w:r w:rsidR="00E4739B" w:rsidRPr="00A53F4F">
        <w:t>dokonane na podstawie odrębnych</w:t>
      </w:r>
      <w:r w:rsidR="003B2C50" w:rsidRPr="00A53F4F">
        <w:t xml:space="preserve"> </w:t>
      </w:r>
      <w:r w:rsidRPr="00A53F4F">
        <w:t>przepisów.</w:t>
      </w:r>
      <w:r w:rsidR="0075380A" w:rsidRPr="00A53F4F">
        <w:t xml:space="preserve"> Cena nabycia i koszty wytworzenia środków trwałych obejmuje również koszt obsługi zobowiązań zaciągniętych i wykorzystanych w celu </w:t>
      </w:r>
      <w:r w:rsidR="00BD4A90" w:rsidRPr="00A53F4F">
        <w:t xml:space="preserve">ich </w:t>
      </w:r>
      <w:r w:rsidR="0075380A" w:rsidRPr="00A53F4F">
        <w:t>finansowania</w:t>
      </w:r>
      <w:r w:rsidR="00BD4A90" w:rsidRPr="00A53F4F">
        <w:t xml:space="preserve"> za okres budowy , montażu i przystosowania. Cenę nabycia lub koszt wytworzenia środka trwałego powiększają jego ulepszenia .</w:t>
      </w:r>
      <w:r w:rsidR="0075380A" w:rsidRPr="00A53F4F">
        <w:t>Środki trwałe otrzymane nieodpłatnie wyceniane są w wartości określonej w decyzji o przekazaniu , pomniejszonych o odpisy umorzeniowe i odpisy z tytułu trwałej utraty wartości , w przypadku gdy w decyzji nie została określona wartość – według ceny sprzedaży takiego samego środka</w:t>
      </w:r>
      <w:r w:rsidR="00D01711">
        <w:t xml:space="preserve"> </w:t>
      </w:r>
      <w:r w:rsidR="0075380A" w:rsidRPr="00A53F4F">
        <w:t xml:space="preserve">trwałego lub podobnego . </w:t>
      </w:r>
    </w:p>
    <w:p w14:paraId="28C64124" w14:textId="77777777" w:rsidR="00AE424D" w:rsidRPr="00A53F4F" w:rsidRDefault="00AE424D" w:rsidP="00A16921">
      <w:pPr>
        <w:widowControl w:val="0"/>
        <w:numPr>
          <w:ilvl w:val="1"/>
          <w:numId w:val="5"/>
        </w:numPr>
        <w:shd w:val="clear" w:color="auto" w:fill="FFFFFF"/>
        <w:tabs>
          <w:tab w:val="left" w:pos="360"/>
        </w:tabs>
        <w:suppressAutoHyphens/>
        <w:autoSpaceDE w:val="0"/>
        <w:spacing w:after="100" w:afterAutospacing="1" w:line="360" w:lineRule="auto"/>
      </w:pPr>
      <w:r w:rsidRPr="00A53F4F">
        <w:t>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 budowie spowodowaną trwałą utratą przez nie wartości, odbywa się nie rzadziej niż raz w roku, na dzień 31 grudnia. Odpisy</w:t>
      </w:r>
      <w:r w:rsidR="00E40FD5" w:rsidRPr="00A53F4F">
        <w:t xml:space="preserve"> aktualizujące</w:t>
      </w:r>
      <w:r w:rsidRPr="00A53F4F">
        <w:t xml:space="preserve"> odnoszone są w pozostałe koszty operacyjne .</w:t>
      </w:r>
    </w:p>
    <w:p w14:paraId="58BDBA46" w14:textId="77777777" w:rsidR="00AE424D" w:rsidRPr="00A53F4F" w:rsidRDefault="00AE424D" w:rsidP="00A16921">
      <w:pPr>
        <w:widowControl w:val="0"/>
        <w:numPr>
          <w:ilvl w:val="1"/>
          <w:numId w:val="5"/>
        </w:numPr>
        <w:shd w:val="clear" w:color="auto" w:fill="FFFFFF"/>
        <w:tabs>
          <w:tab w:val="left" w:pos="360"/>
        </w:tabs>
        <w:suppressAutoHyphens/>
        <w:autoSpaceDE w:val="0"/>
        <w:spacing w:after="100" w:afterAutospacing="1" w:line="360" w:lineRule="auto"/>
      </w:pPr>
      <w:r w:rsidRPr="00A53F4F">
        <w:t>Środki trwałe w budowie wycenia się w cenie nabycia lub po koszcie wytworzenia, pomniejszonych o odpisy z trwałej utraty wartości. Cena nabycia i koszt wytworzenia środków trwałych w budowie oraz środków trwałych obejmuje ogół kosztów poniesionych przez jednostkę w okresie budowy, montażu, przystosowania i ulepszenia do dnia bilansowego lub przyjęcia do użytkowania, łącznie z </w:t>
      </w:r>
      <w:r w:rsidR="00E4739B" w:rsidRPr="00A53F4F">
        <w:t>n</w:t>
      </w:r>
      <w:r w:rsidR="003B2C50" w:rsidRPr="00A53F4F">
        <w:t>ie</w:t>
      </w:r>
      <w:r w:rsidRPr="00A53F4F">
        <w:t>podlegającym odliczeniu podatkiem od towarów i usług, podatkiem akcyzowym, kosztem obsługi zobowiązań zaciągniętych w celu ich finansowania wraz z różnicami kursowymi, pomniejszone o przychody z tego tytułu</w:t>
      </w:r>
      <w:r w:rsidR="00076B4F" w:rsidRPr="00A53F4F">
        <w:t xml:space="preserve"> .</w:t>
      </w:r>
    </w:p>
    <w:p w14:paraId="019FF21D" w14:textId="77777777" w:rsidR="00AE424D" w:rsidRPr="00A53F4F" w:rsidRDefault="005B6051" w:rsidP="00A16921">
      <w:pPr>
        <w:widowControl w:val="0"/>
        <w:numPr>
          <w:ilvl w:val="1"/>
          <w:numId w:val="5"/>
        </w:numPr>
        <w:shd w:val="clear" w:color="auto" w:fill="FFFFFF"/>
        <w:tabs>
          <w:tab w:val="left" w:pos="360"/>
        </w:tabs>
        <w:suppressAutoHyphens/>
        <w:autoSpaceDE w:val="0"/>
        <w:spacing w:after="100" w:afterAutospacing="1" w:line="360" w:lineRule="auto"/>
      </w:pPr>
      <w:r w:rsidRPr="00A53F4F">
        <w:t xml:space="preserve">Wartość początkową stanowiącą cenę nabycia lub koszt wytworzenia środka trwałego powiększają koszty jego ulepszenia, polegającego na przebudowie, rozbudowie, modernizacji lub rekonstrukcji, które podnoszą wartość użytkową tego środka, mierzoną okresem używania, </w:t>
      </w:r>
      <w:r w:rsidRPr="00A53F4F">
        <w:lastRenderedPageBreak/>
        <w:t>zdolnością wytwórczą, jakością produktów uzyskiwanych przy pomocy ulepszonego środka trwałego, kosztami eksploatacji lub innymi miarami.</w:t>
      </w:r>
    </w:p>
    <w:p w14:paraId="7017FE7A" w14:textId="77777777" w:rsidR="005478DB" w:rsidRPr="00A53F4F" w:rsidRDefault="005B6051" w:rsidP="00A16921">
      <w:pPr>
        <w:widowControl w:val="0"/>
        <w:numPr>
          <w:ilvl w:val="1"/>
          <w:numId w:val="5"/>
        </w:numPr>
        <w:shd w:val="clear" w:color="auto" w:fill="FFFFFF"/>
        <w:tabs>
          <w:tab w:val="left" w:pos="360"/>
        </w:tabs>
        <w:suppressAutoHyphens/>
        <w:autoSpaceDE w:val="0"/>
        <w:spacing w:after="100" w:afterAutospacing="1" w:line="360" w:lineRule="auto"/>
      </w:pPr>
      <w:r w:rsidRPr="00A53F4F">
        <w:t xml:space="preserve">Dobra kultury pochodzące z zakupu wycenia się według cen nabycia, powiększone o nie podlegający odliczeniu podatek VAT, natomiast otrzymane dary i ujawnione nadwyżki wycenia się na podstawie komisyjnego szacunku ich wartości w dniu nabycia. </w:t>
      </w:r>
      <w:r w:rsidR="0088389E" w:rsidRPr="00A53F4F">
        <w:t>Dobra kultury nie podlegają umorzeniu.</w:t>
      </w:r>
    </w:p>
    <w:p w14:paraId="5196B57D" w14:textId="7DA12BC1" w:rsidR="005B6051" w:rsidRPr="00A53F4F" w:rsidRDefault="005478DB" w:rsidP="00A16921">
      <w:pPr>
        <w:widowControl w:val="0"/>
        <w:numPr>
          <w:ilvl w:val="1"/>
          <w:numId w:val="5"/>
        </w:numPr>
        <w:shd w:val="clear" w:color="auto" w:fill="FFFFFF"/>
        <w:tabs>
          <w:tab w:val="left" w:pos="360"/>
        </w:tabs>
        <w:suppressAutoHyphens/>
        <w:autoSpaceDE w:val="0"/>
        <w:spacing w:after="100" w:afterAutospacing="1" w:line="360" w:lineRule="auto"/>
      </w:pPr>
      <w:r w:rsidRPr="00A53F4F">
        <w:t>Rzeczowe składniki majątku obrotowego wycenia się na dzień bilansowy według ich wartości wynikającej z ewidencji.</w:t>
      </w:r>
    </w:p>
    <w:p w14:paraId="1DBD5487" w14:textId="77777777" w:rsidR="005B6051" w:rsidRDefault="005B6051" w:rsidP="00A16921">
      <w:pPr>
        <w:widowControl w:val="0"/>
        <w:numPr>
          <w:ilvl w:val="1"/>
          <w:numId w:val="5"/>
        </w:numPr>
        <w:shd w:val="clear" w:color="auto" w:fill="FFFFFF"/>
        <w:tabs>
          <w:tab w:val="left" w:pos="360"/>
        </w:tabs>
        <w:suppressAutoHyphens/>
        <w:autoSpaceDE w:val="0"/>
        <w:spacing w:after="100" w:afterAutospacing="1" w:line="360" w:lineRule="auto"/>
      </w:pPr>
      <w:r>
        <w:t xml:space="preserve">Odsetki od należności i zobowiązań , w tym również tych, do których </w:t>
      </w:r>
      <w:r w:rsidRPr="00C01B5A">
        <w:t>stosuje się przepisy dotyczące zobowiązań podatkowych, ujmuj</w:t>
      </w:r>
      <w:r>
        <w:t>e się w księgach rachunkowych w </w:t>
      </w:r>
      <w:r w:rsidRPr="00C01B5A">
        <w:t>momencie ich zapłaty</w:t>
      </w:r>
      <w:r w:rsidRPr="00627E44">
        <w:t xml:space="preserve">, lecz nie później niż pod </w:t>
      </w:r>
      <w:r>
        <w:t>datą ostatniego dnia kwartału w </w:t>
      </w:r>
      <w:r w:rsidRPr="00627E44">
        <w:t>wysokości odsetek należnych na koniec tego kwart</w:t>
      </w:r>
      <w:r>
        <w:t>ału.</w:t>
      </w:r>
    </w:p>
    <w:p w14:paraId="036089E6" w14:textId="77777777" w:rsidR="005B6051" w:rsidRDefault="00E4739B" w:rsidP="00A16921">
      <w:pPr>
        <w:widowControl w:val="0"/>
        <w:numPr>
          <w:ilvl w:val="1"/>
          <w:numId w:val="5"/>
        </w:numPr>
        <w:shd w:val="clear" w:color="auto" w:fill="FFFFFF"/>
        <w:tabs>
          <w:tab w:val="left" w:pos="360"/>
        </w:tabs>
        <w:suppressAutoHyphens/>
        <w:autoSpaceDE w:val="0"/>
        <w:spacing w:after="100" w:afterAutospacing="1" w:line="360" w:lineRule="auto"/>
      </w:pPr>
      <w:r>
        <w:t>N</w:t>
      </w:r>
      <w:r w:rsidR="005B6051" w:rsidRPr="003A363B">
        <w:t>ależności długoterminowe wycenia się kwocie wymagalnej zapłaty</w:t>
      </w:r>
      <w:r w:rsidR="00E40FD5">
        <w:t>.</w:t>
      </w:r>
    </w:p>
    <w:p w14:paraId="65536A88" w14:textId="77777777" w:rsidR="00D01711" w:rsidRDefault="00E4739B" w:rsidP="00A16921">
      <w:pPr>
        <w:widowControl w:val="0"/>
        <w:numPr>
          <w:ilvl w:val="1"/>
          <w:numId w:val="5"/>
        </w:numPr>
        <w:shd w:val="clear" w:color="auto" w:fill="FFFFFF"/>
        <w:tabs>
          <w:tab w:val="left" w:pos="360"/>
        </w:tabs>
        <w:suppressAutoHyphens/>
        <w:autoSpaceDE w:val="0"/>
        <w:spacing w:after="100" w:afterAutospacing="1" w:line="360" w:lineRule="auto"/>
      </w:pPr>
      <w:r>
        <w:t>N</w:t>
      </w:r>
      <w:r w:rsidR="005B6051" w:rsidRPr="003A363B">
        <w:t>ależności wycenia się w kwocie wymagalnej zapłaty, z zachowaniem ostrożności wyceny i wykazuje się w wartości netto</w:t>
      </w:r>
      <w:r>
        <w:t xml:space="preserve">, </w:t>
      </w:r>
      <w:r w:rsidR="005B6051" w:rsidRPr="003A363B">
        <w:t>po pomniej</w:t>
      </w:r>
      <w:r>
        <w:t>szeniu o odpisy aktualizujące</w:t>
      </w:r>
      <w:r w:rsidR="005B6051">
        <w:t>.</w:t>
      </w:r>
      <w:r w:rsidR="00D01711">
        <w:br/>
      </w:r>
      <w:r w:rsidRPr="003A363B">
        <w:t>Odpisów aktualizujących należności dokonano zgodnie zasadami określonymi w Zarządzeniu Prezydenta m.st. Warszawy nr 3222/2012 z dnia 13 sierpnia 2012 roku</w:t>
      </w:r>
      <w:r>
        <w:t xml:space="preserve"> z późn.zm.</w:t>
      </w:r>
      <w:r w:rsidRPr="003A363B">
        <w:t xml:space="preserve"> w sprawie przyjętych zasad rachunkowości w Urzędzie m.st. Warszawy</w:t>
      </w:r>
      <w:r>
        <w:t xml:space="preserve"> . </w:t>
      </w:r>
      <w:r w:rsidRPr="00C13645">
        <w:t>Wartość należności aktualizuje się uwzględniając stopień prawdopodobieństwa ich</w:t>
      </w:r>
      <w:r>
        <w:t xml:space="preserve"> zapłaty </w:t>
      </w:r>
      <w:r w:rsidRPr="00957A67">
        <w:t xml:space="preserve">poprzez dokonanie odpisu aktualizującego, </w:t>
      </w:r>
      <w:r>
        <w:t>nie później niż na dzień bilansowy w </w:t>
      </w:r>
      <w:r w:rsidRPr="00957A67">
        <w:t>odniesieniu do:</w:t>
      </w:r>
    </w:p>
    <w:p w14:paraId="4F4BCB68" w14:textId="61A07FCB" w:rsidR="00E4739B" w:rsidRDefault="00E4739B" w:rsidP="00A16921">
      <w:pPr>
        <w:widowControl w:val="0"/>
        <w:numPr>
          <w:ilvl w:val="2"/>
          <w:numId w:val="5"/>
        </w:numPr>
        <w:shd w:val="clear" w:color="auto" w:fill="FFFFFF"/>
        <w:tabs>
          <w:tab w:val="left" w:pos="360"/>
        </w:tabs>
        <w:suppressAutoHyphens/>
        <w:autoSpaceDE w:val="0"/>
        <w:spacing w:after="100" w:afterAutospacing="1" w:line="360" w:lineRule="auto"/>
      </w:pPr>
      <w:r>
        <w:t>n</w:t>
      </w:r>
      <w:r w:rsidRPr="00957A67">
        <w:t>ależności od dłużników postawionych w stan likwidacji l</w:t>
      </w:r>
      <w:r>
        <w:t>ub w stan upadłości oraz w </w:t>
      </w:r>
      <w:r w:rsidRPr="00957A67">
        <w:t>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r>
        <w:t>,</w:t>
      </w:r>
    </w:p>
    <w:p w14:paraId="29C730F2" w14:textId="77777777" w:rsidR="00E4739B" w:rsidRDefault="00E4739B" w:rsidP="00A16921">
      <w:pPr>
        <w:widowControl w:val="0"/>
        <w:numPr>
          <w:ilvl w:val="2"/>
          <w:numId w:val="5"/>
        </w:numPr>
        <w:shd w:val="clear" w:color="auto" w:fill="FFFFFF"/>
        <w:tabs>
          <w:tab w:val="left" w:pos="360"/>
        </w:tabs>
        <w:suppressAutoHyphens/>
        <w:autoSpaceDE w:val="0"/>
        <w:spacing w:after="100" w:afterAutospacing="1" w:line="360" w:lineRule="auto"/>
      </w:pPr>
      <w:r>
        <w:t>n</w:t>
      </w:r>
      <w:r w:rsidRPr="00957A67">
        <w:t>ależności od dłużników w przypadku oddalenia wniosku o ogłoszenie upadłości, jeżeli majątek dłużnika nie wystarcza lub jedynie wystarcza na zaspokojenie kosztów postępowania upadłościowego – w pełnej wysokości należności</w:t>
      </w:r>
      <w:r>
        <w:t>,</w:t>
      </w:r>
    </w:p>
    <w:p w14:paraId="59AD776C" w14:textId="77777777" w:rsidR="00E4739B" w:rsidRDefault="00E4739B" w:rsidP="00A16921">
      <w:pPr>
        <w:widowControl w:val="0"/>
        <w:numPr>
          <w:ilvl w:val="2"/>
          <w:numId w:val="5"/>
        </w:numPr>
        <w:shd w:val="clear" w:color="auto" w:fill="FFFFFF"/>
        <w:tabs>
          <w:tab w:val="left" w:pos="360"/>
        </w:tabs>
        <w:suppressAutoHyphens/>
        <w:autoSpaceDE w:val="0"/>
        <w:spacing w:after="100" w:afterAutospacing="1" w:line="360" w:lineRule="auto"/>
      </w:pPr>
      <w:r>
        <w:t>n</w:t>
      </w:r>
      <w:r w:rsidRPr="00957A67">
        <w:t>ależności kwestionowanych przez dłużników</w:t>
      </w:r>
      <w:r>
        <w:t>,</w:t>
      </w:r>
      <w:r w:rsidRPr="00957A67">
        <w:t xml:space="preserve"> oraz z których zapłatą dłużnik zalega, a według oceny sytuacji majątkowej i finansowej dłużnika spłata należności w umownej kwocie nie jest prawdopodobna – do wysokości kwoty niepokrytej gwarancją lub innym zabezpieczeniem należności</w:t>
      </w:r>
      <w:r>
        <w:t>,</w:t>
      </w:r>
    </w:p>
    <w:p w14:paraId="6ECB5D52" w14:textId="77777777" w:rsidR="00E4739B" w:rsidRDefault="00E4739B" w:rsidP="00A16921">
      <w:pPr>
        <w:widowControl w:val="0"/>
        <w:numPr>
          <w:ilvl w:val="2"/>
          <w:numId w:val="5"/>
        </w:numPr>
        <w:shd w:val="clear" w:color="auto" w:fill="FFFFFF"/>
        <w:tabs>
          <w:tab w:val="left" w:pos="360"/>
        </w:tabs>
        <w:suppressAutoHyphens/>
        <w:autoSpaceDE w:val="0"/>
        <w:spacing w:after="100" w:afterAutospacing="1" w:line="360" w:lineRule="auto"/>
      </w:pPr>
      <w:r>
        <w:t>n</w:t>
      </w:r>
      <w:r w:rsidRPr="00957A67">
        <w:t>ależności stanowiących równowartość kwot podwyższających należności (np.: odsetki, kary, koszty sądowe), w stosunku do których uprzednio d</w:t>
      </w:r>
      <w:r>
        <w:t xml:space="preserve">okonano odpisu aktualizującego </w:t>
      </w:r>
      <w:r w:rsidRPr="00957A67">
        <w:t>– w wysokości tych kwot, do czasu ich otrzymania lub odpisania</w:t>
      </w:r>
      <w:r>
        <w:t>,</w:t>
      </w:r>
    </w:p>
    <w:p w14:paraId="0AC812FF" w14:textId="77777777" w:rsidR="00E4739B" w:rsidRDefault="00E4739B" w:rsidP="00A16921">
      <w:pPr>
        <w:widowControl w:val="0"/>
        <w:numPr>
          <w:ilvl w:val="2"/>
          <w:numId w:val="5"/>
        </w:numPr>
        <w:shd w:val="clear" w:color="auto" w:fill="FFFFFF"/>
        <w:tabs>
          <w:tab w:val="left" w:pos="360"/>
        </w:tabs>
        <w:suppressAutoHyphens/>
        <w:autoSpaceDE w:val="0"/>
        <w:spacing w:after="100" w:afterAutospacing="1" w:line="360" w:lineRule="auto"/>
      </w:pPr>
      <w:r>
        <w:t>n</w:t>
      </w:r>
      <w:r w:rsidRPr="00957A67">
        <w:t>ależności nieprzeterminowanych od stron trzecich,</w:t>
      </w:r>
      <w:r>
        <w:t xml:space="preserve"> w przypadku których utworzono </w:t>
      </w:r>
      <w:r w:rsidRPr="00957A67">
        <w:t xml:space="preserve">już dla </w:t>
      </w:r>
      <w:r w:rsidRPr="00957A67">
        <w:lastRenderedPageBreak/>
        <w:t>wcześniejszych należności odpisy aktualizujące</w:t>
      </w:r>
      <w:r>
        <w:t>,</w:t>
      </w:r>
    </w:p>
    <w:p w14:paraId="78526BBE" w14:textId="77777777" w:rsidR="00D01711" w:rsidRDefault="00E4739B" w:rsidP="00A16921">
      <w:pPr>
        <w:widowControl w:val="0"/>
        <w:numPr>
          <w:ilvl w:val="2"/>
          <w:numId w:val="5"/>
        </w:numPr>
        <w:shd w:val="clear" w:color="auto" w:fill="FFFFFF"/>
        <w:tabs>
          <w:tab w:val="left" w:pos="360"/>
        </w:tabs>
        <w:suppressAutoHyphens/>
        <w:autoSpaceDE w:val="0"/>
        <w:spacing w:after="100" w:afterAutospacing="1" w:line="360" w:lineRule="auto"/>
      </w:pPr>
      <w:r>
        <w:t xml:space="preserve">należności </w:t>
      </w:r>
      <w:r w:rsidRPr="00957A67">
        <w:t>przeterminowanych o znacznym stopniu prawdopodobieństwa nieściągalności – dokonuje się</w:t>
      </w:r>
      <w:r>
        <w:t>:</w:t>
      </w:r>
    </w:p>
    <w:p w14:paraId="7CA2075B" w14:textId="77777777" w:rsidR="00D01711" w:rsidRDefault="00E4739B" w:rsidP="00A16921">
      <w:pPr>
        <w:widowControl w:val="0"/>
        <w:numPr>
          <w:ilvl w:val="3"/>
          <w:numId w:val="5"/>
        </w:numPr>
        <w:shd w:val="clear" w:color="auto" w:fill="FFFFFF"/>
        <w:tabs>
          <w:tab w:val="left" w:pos="360"/>
        </w:tabs>
        <w:suppressAutoHyphens/>
        <w:autoSpaceDE w:val="0"/>
        <w:spacing w:after="100" w:afterAutospacing="1" w:line="360" w:lineRule="auto"/>
      </w:pPr>
      <w:r>
        <w:t xml:space="preserve">indywidualnego </w:t>
      </w:r>
      <w:r w:rsidRPr="00957A67">
        <w:t xml:space="preserve">odpisu aktualizującego dla należności od dłużników, </w:t>
      </w:r>
      <w:r>
        <w:t xml:space="preserve"> </w:t>
      </w:r>
      <w:r w:rsidRPr="00957A67">
        <w:t>których kwota zaległości jest</w:t>
      </w:r>
      <w:r w:rsidR="00A55EDC">
        <w:t xml:space="preserve"> </w:t>
      </w:r>
      <w:r w:rsidRPr="00957A67">
        <w:t>równa lub wyższa od kwoty 500.000 zł</w:t>
      </w:r>
      <w:r>
        <w:t>,</w:t>
      </w:r>
    </w:p>
    <w:p w14:paraId="6ACD5092" w14:textId="77777777" w:rsidR="00D01711" w:rsidRDefault="00E4739B" w:rsidP="00A16921">
      <w:pPr>
        <w:widowControl w:val="0"/>
        <w:numPr>
          <w:ilvl w:val="3"/>
          <w:numId w:val="5"/>
        </w:numPr>
        <w:shd w:val="clear" w:color="auto" w:fill="FFFFFF"/>
        <w:tabs>
          <w:tab w:val="left" w:pos="360"/>
        </w:tabs>
        <w:suppressAutoHyphens/>
        <w:autoSpaceDE w:val="0"/>
        <w:spacing w:after="100" w:afterAutospacing="1" w:line="360" w:lineRule="auto"/>
      </w:pPr>
      <w:r>
        <w:t xml:space="preserve">ogólnego </w:t>
      </w:r>
      <w:r w:rsidRPr="00957A67">
        <w:t>odpisu aktualizująceg</w:t>
      </w:r>
      <w:r>
        <w:t>o dla pozostałych należności, według zasad opisanych poniżej,</w:t>
      </w:r>
    </w:p>
    <w:p w14:paraId="0E58F602" w14:textId="77777777" w:rsidR="00D01711" w:rsidRDefault="00E4739B" w:rsidP="00A16921">
      <w:pPr>
        <w:widowControl w:val="0"/>
        <w:numPr>
          <w:ilvl w:val="2"/>
          <w:numId w:val="5"/>
        </w:numPr>
        <w:shd w:val="clear" w:color="auto" w:fill="FFFFFF"/>
        <w:tabs>
          <w:tab w:val="left" w:pos="360"/>
        </w:tabs>
        <w:suppressAutoHyphens/>
        <w:autoSpaceDE w:val="0"/>
        <w:spacing w:after="100" w:afterAutospacing="1" w:line="360" w:lineRule="auto"/>
      </w:pPr>
      <w:r>
        <w:t>należności nieprzeterminowanych o znacznym stopniu prawdo</w:t>
      </w:r>
      <w:r w:rsidR="00076B4F">
        <w:t>podobieństwa nieściągalności</w:t>
      </w:r>
      <w:r w:rsidR="00D01711">
        <w:t xml:space="preserve"> – </w:t>
      </w:r>
      <w:r>
        <w:t>dokonuje</w:t>
      </w:r>
      <w:r w:rsidR="00D01711">
        <w:t xml:space="preserve"> </w:t>
      </w:r>
      <w:r>
        <w:t xml:space="preserve">się </w:t>
      </w:r>
      <w:r w:rsidRPr="00957A67">
        <w:t>indywidualnego odpisu aktualizującego.</w:t>
      </w:r>
    </w:p>
    <w:p w14:paraId="62553343" w14:textId="77777777" w:rsidR="00E03901" w:rsidRDefault="00E4739B" w:rsidP="00D01711">
      <w:pPr>
        <w:widowControl w:val="0"/>
        <w:shd w:val="clear" w:color="auto" w:fill="FFFFFF"/>
        <w:tabs>
          <w:tab w:val="left" w:pos="360"/>
        </w:tabs>
        <w:suppressAutoHyphens/>
        <w:autoSpaceDE w:val="0"/>
        <w:spacing w:after="100" w:afterAutospacing="1" w:line="360" w:lineRule="auto"/>
        <w:ind w:left="1275"/>
      </w:pPr>
      <w:r w:rsidRPr="00957A67">
        <w:t>W przypadku</w:t>
      </w:r>
      <w:r w:rsidRPr="00552169">
        <w:t xml:space="preserve"> </w:t>
      </w:r>
      <w:r w:rsidRPr="00957A67">
        <w:t xml:space="preserve">utworzenia </w:t>
      </w:r>
      <w:r>
        <w:t>indywidualnego</w:t>
      </w:r>
      <w:r w:rsidRPr="00957A67">
        <w:t xml:space="preserve"> odpisu aktualizuj</w:t>
      </w:r>
      <w:r>
        <w:t>ą</w:t>
      </w:r>
      <w:r w:rsidR="00E40FD5">
        <w:t xml:space="preserve">cego wartość należności </w:t>
      </w:r>
      <w:r>
        <w:t xml:space="preserve"> bierze</w:t>
      </w:r>
      <w:r w:rsidR="00E40FD5">
        <w:t xml:space="preserve"> się</w:t>
      </w:r>
      <w:r>
        <w:t xml:space="preserve"> pod uwagę w </w:t>
      </w:r>
      <w:r w:rsidRPr="00957A67">
        <w:t>szczególności następujące czynniki:</w:t>
      </w:r>
      <w:r>
        <w:t xml:space="preserve"> c</w:t>
      </w:r>
      <w:r w:rsidRPr="002D2EB0">
        <w:t xml:space="preserve">zas </w:t>
      </w:r>
      <w:r>
        <w:t>zalegania kontrahenta z zapłatą, wyniki indywidualnych monitów, przyczyny zwłoki w zapłacie, p</w:t>
      </w:r>
      <w:r w:rsidRPr="002D2EB0">
        <w:t>osiadane gwarancje i zabezpieczenia.</w:t>
      </w:r>
      <w:r>
        <w:t xml:space="preserve"> </w:t>
      </w:r>
      <w:r w:rsidRPr="002D2EB0">
        <w:t xml:space="preserve">Wartość indywidualnego odpisu aktualizującego należności określa się jako różnicę pomiędzy wartością należności w księgach a najbardziej prawdopodobną kwotą </w:t>
      </w:r>
      <w:r w:rsidRPr="003C727E">
        <w:t>wpływu tych należności.</w:t>
      </w:r>
    </w:p>
    <w:p w14:paraId="2176782F" w14:textId="5FF174F3" w:rsidR="00F00DDF" w:rsidRDefault="00E4739B" w:rsidP="00D01711">
      <w:pPr>
        <w:widowControl w:val="0"/>
        <w:shd w:val="clear" w:color="auto" w:fill="FFFFFF"/>
        <w:tabs>
          <w:tab w:val="left" w:pos="360"/>
        </w:tabs>
        <w:suppressAutoHyphens/>
        <w:autoSpaceDE w:val="0"/>
        <w:spacing w:after="100" w:afterAutospacing="1" w:line="360" w:lineRule="auto"/>
        <w:ind w:left="1275"/>
      </w:pPr>
      <w:r w:rsidRPr="00E4739B">
        <w:t>Ogólny odpis aktualizujący wartość należności, dokonywany jest met</w:t>
      </w:r>
      <w:r w:rsidR="00E40FD5">
        <w:t xml:space="preserve">odą wiekowania należności. Przy </w:t>
      </w:r>
      <w:r w:rsidRPr="00E4739B">
        <w:t>tworzeniu odpisu ogólnego nie uwzględnia się już należności objętych odpisem indywidualnym i postępuje się według następujących zasad:</w:t>
      </w:r>
    </w:p>
    <w:p w14:paraId="0EA3F355" w14:textId="77777777" w:rsidR="00F00DDF"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pPr>
      <w:r w:rsidRPr="00A55EDC">
        <w:t>należności przeterminowane poniżej 180 dni włącznie – nie są objęte odpisem;</w:t>
      </w:r>
    </w:p>
    <w:p w14:paraId="1091AA4D" w14:textId="77777777" w:rsidR="00F00DDF"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pPr>
      <w:r w:rsidRPr="00A55EDC">
        <w:t>należności przeterminowane od 181 do 365 dni włącznie – objęte są odpisem aktualizującym w wysokości 50% wartości tych należności;</w:t>
      </w:r>
    </w:p>
    <w:p w14:paraId="3014AD77" w14:textId="77777777" w:rsidR="00F00DDF"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pPr>
      <w:r w:rsidRPr="00A55EDC">
        <w:t>należności przeterminowane powyżej 365 dni – objęte są odpisem aktualizującym w</w:t>
      </w:r>
      <w:r w:rsidR="00F00DDF">
        <w:t xml:space="preserve"> </w:t>
      </w:r>
      <w:r w:rsidRPr="00A55EDC">
        <w:t>wysokości 100% wartości tych należności.</w:t>
      </w:r>
    </w:p>
    <w:p w14:paraId="10ACE32B" w14:textId="529EC5BC" w:rsidR="003B2C50" w:rsidRDefault="003B2C50" w:rsidP="00F00DDF">
      <w:pPr>
        <w:widowControl w:val="0"/>
        <w:shd w:val="clear" w:color="auto" w:fill="FFFFFF"/>
        <w:tabs>
          <w:tab w:val="left" w:pos="360"/>
        </w:tabs>
        <w:suppressAutoHyphens/>
        <w:autoSpaceDE w:val="0"/>
        <w:spacing w:after="100" w:afterAutospacing="1" w:line="360" w:lineRule="auto"/>
        <w:ind w:left="1275"/>
      </w:pPr>
      <w:r w:rsidRPr="00F00DDF">
        <w:t>Odpisu aktualizującego dla odsetek za zwłokę dokonuje się w pełnej wysokości naliczonych odsetek za zwłokę, zarówno do odsetek naliczonych od należności objętych indywidualnym i ogólnym odpisem aktualizującym</w:t>
      </w:r>
      <w:r w:rsidRPr="00CB1F8B">
        <w:t>.</w:t>
      </w:r>
    </w:p>
    <w:p w14:paraId="5393A9E2" w14:textId="77777777" w:rsidR="00076B4F" w:rsidRDefault="00076B4F" w:rsidP="00076B4F">
      <w:pPr>
        <w:pStyle w:val="ListParagraph1"/>
        <w:autoSpaceDE w:val="0"/>
        <w:autoSpaceDN w:val="0"/>
        <w:adjustRightInd w:val="0"/>
        <w:spacing w:after="0" w:line="240" w:lineRule="auto"/>
        <w:ind w:left="0"/>
        <w:contextualSpacing w:val="0"/>
        <w:jc w:val="both"/>
        <w:rPr>
          <w:rFonts w:ascii="Times New Roman" w:hAnsi="Times New Roman"/>
          <w:szCs w:val="20"/>
          <w:lang w:val="pl-PL"/>
        </w:rPr>
      </w:pPr>
    </w:p>
    <w:p w14:paraId="62E924F5" w14:textId="77777777" w:rsidR="003B2C50" w:rsidRDefault="003B2C50" w:rsidP="005A06B3">
      <w:pPr>
        <w:tabs>
          <w:tab w:val="left" w:pos="567"/>
        </w:tabs>
        <w:autoSpaceDE w:val="0"/>
        <w:autoSpaceDN w:val="0"/>
        <w:adjustRightInd w:val="0"/>
        <w:jc w:val="both"/>
      </w:pPr>
    </w:p>
    <w:p w14:paraId="7D777565" w14:textId="77777777" w:rsidR="00266B8B" w:rsidRDefault="00266B8B" w:rsidP="00F00DDF">
      <w:pPr>
        <w:tabs>
          <w:tab w:val="left" w:pos="709"/>
        </w:tabs>
        <w:jc w:val="both"/>
      </w:pPr>
      <w:r w:rsidRPr="00266B8B">
        <w:rPr>
          <w:b/>
        </w:rPr>
        <w:t>Ewidencja w księgach rachunkowych odpisu akt</w:t>
      </w:r>
      <w:r w:rsidR="00E534DE">
        <w:rPr>
          <w:b/>
        </w:rPr>
        <w:t xml:space="preserve">ualizującego wartość należności </w:t>
      </w:r>
      <w:r w:rsidRPr="00266B8B">
        <w:rPr>
          <w:b/>
        </w:rPr>
        <w:t>i prezentacja w rachunku zysków i strat</w:t>
      </w:r>
      <w:r w:rsidRPr="00266B8B">
        <w:t>.</w:t>
      </w:r>
    </w:p>
    <w:p w14:paraId="6ADF9A00" w14:textId="77777777" w:rsidR="00E534DE" w:rsidRPr="00266B8B" w:rsidRDefault="00E534DE" w:rsidP="003200B4">
      <w:pPr>
        <w:pStyle w:val="Akapitzlist"/>
        <w:ind w:left="0"/>
      </w:pPr>
    </w:p>
    <w:p w14:paraId="45F2256D" w14:textId="77777777" w:rsidR="00F00DDF" w:rsidRDefault="00266B8B" w:rsidP="00A16921">
      <w:pPr>
        <w:widowControl w:val="0"/>
        <w:numPr>
          <w:ilvl w:val="1"/>
          <w:numId w:val="10"/>
        </w:numPr>
        <w:shd w:val="clear" w:color="auto" w:fill="FFFFFF"/>
        <w:tabs>
          <w:tab w:val="left" w:pos="360"/>
        </w:tabs>
        <w:suppressAutoHyphens/>
        <w:autoSpaceDE w:val="0"/>
        <w:spacing w:after="100" w:afterAutospacing="1" w:line="360" w:lineRule="auto"/>
      </w:pPr>
      <w:r w:rsidRPr="00266B8B">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24B696F" w14:textId="77777777" w:rsidR="00F00DDF" w:rsidRDefault="00266B8B" w:rsidP="00A16921">
      <w:pPr>
        <w:widowControl w:val="0"/>
        <w:numPr>
          <w:ilvl w:val="2"/>
          <w:numId w:val="10"/>
        </w:numPr>
        <w:shd w:val="clear" w:color="auto" w:fill="FFFFFF"/>
        <w:tabs>
          <w:tab w:val="left" w:pos="360"/>
        </w:tabs>
        <w:suppressAutoHyphens/>
        <w:autoSpaceDE w:val="0"/>
        <w:spacing w:after="100" w:afterAutospacing="1" w:line="360" w:lineRule="auto"/>
      </w:pPr>
      <w:r w:rsidRPr="00266B8B">
        <w:lastRenderedPageBreak/>
        <w:t xml:space="preserve">odpisy aktualizujące wartość należności z tytułu rozchodów budżetu zalicza się do wyników na pozostałych operacjach </w:t>
      </w:r>
      <w:proofErr w:type="spellStart"/>
      <w:r w:rsidRPr="00266B8B">
        <w:t>niekasowych</w:t>
      </w:r>
      <w:proofErr w:type="spellEnd"/>
      <w:r w:rsidRPr="00266B8B">
        <w:t>,</w:t>
      </w:r>
    </w:p>
    <w:p w14:paraId="31454612" w14:textId="6DE0C0A5" w:rsidR="00266B8B" w:rsidRPr="00266B8B" w:rsidRDefault="00266B8B" w:rsidP="00A16921">
      <w:pPr>
        <w:widowControl w:val="0"/>
        <w:numPr>
          <w:ilvl w:val="2"/>
          <w:numId w:val="10"/>
        </w:numPr>
        <w:shd w:val="clear" w:color="auto" w:fill="FFFFFF"/>
        <w:tabs>
          <w:tab w:val="left" w:pos="360"/>
        </w:tabs>
        <w:suppressAutoHyphens/>
        <w:autoSpaceDE w:val="0"/>
        <w:spacing w:after="100" w:afterAutospacing="1" w:line="360" w:lineRule="auto"/>
      </w:pPr>
      <w:r w:rsidRPr="00266B8B">
        <w:t>odpisy aktualizujące wartość należności dotyczących funduszy tworzonych na podstawie ustaw obciążają fundusze.</w:t>
      </w:r>
    </w:p>
    <w:p w14:paraId="499DED0A" w14:textId="77777777" w:rsidR="00266B8B" w:rsidRPr="00266B8B" w:rsidRDefault="00266B8B" w:rsidP="00A16921">
      <w:pPr>
        <w:widowControl w:val="0"/>
        <w:numPr>
          <w:ilvl w:val="1"/>
          <w:numId w:val="10"/>
        </w:numPr>
        <w:shd w:val="clear" w:color="auto" w:fill="FFFFFF"/>
        <w:tabs>
          <w:tab w:val="left" w:pos="360"/>
        </w:tabs>
        <w:suppressAutoHyphens/>
        <w:autoSpaceDE w:val="0"/>
        <w:spacing w:after="100" w:afterAutospacing="1" w:line="360" w:lineRule="auto"/>
      </w:pPr>
      <w:r w:rsidRPr="00266B8B">
        <w:t>Wykorzystanie odpisu aktualizującego następuje w wyniku zmniejszenia wartości odpisu aktualizacyjnego w przypadku umorzenia, przedawnienia, nieściągalności należności.</w:t>
      </w:r>
    </w:p>
    <w:p w14:paraId="4A9B83EE" w14:textId="77777777" w:rsidR="00266B8B" w:rsidRPr="00F00DDF" w:rsidRDefault="00266B8B" w:rsidP="00A16921">
      <w:pPr>
        <w:widowControl w:val="0"/>
        <w:numPr>
          <w:ilvl w:val="1"/>
          <w:numId w:val="10"/>
        </w:numPr>
        <w:shd w:val="clear" w:color="auto" w:fill="FFFFFF"/>
        <w:tabs>
          <w:tab w:val="left" w:pos="360"/>
        </w:tabs>
        <w:suppressAutoHyphens/>
        <w:autoSpaceDE w:val="0"/>
        <w:spacing w:after="100" w:afterAutospacing="1" w:line="360" w:lineRule="auto"/>
      </w:pPr>
      <w:r w:rsidRPr="00266B8B">
        <w:t xml:space="preserve">Rozwiązanie odpisu aktualizującego następuje w wyniku </w:t>
      </w:r>
      <w:r w:rsidRPr="00F00DDF">
        <w:t xml:space="preserve">ustania przyczyny, dla której dokonano odpisu aktualizacyjnego należności, tj. dokonania zapłaty przez dłużnika. </w:t>
      </w:r>
    </w:p>
    <w:p w14:paraId="4B211F7F" w14:textId="77777777" w:rsidR="00266B8B" w:rsidRPr="00266B8B" w:rsidRDefault="00266B8B" w:rsidP="00A16921">
      <w:pPr>
        <w:widowControl w:val="0"/>
        <w:numPr>
          <w:ilvl w:val="1"/>
          <w:numId w:val="10"/>
        </w:numPr>
        <w:shd w:val="clear" w:color="auto" w:fill="FFFFFF"/>
        <w:tabs>
          <w:tab w:val="left" w:pos="360"/>
        </w:tabs>
        <w:suppressAutoHyphens/>
        <w:autoSpaceDE w:val="0"/>
        <w:spacing w:after="100" w:afterAutospacing="1" w:line="360" w:lineRule="auto"/>
      </w:pPr>
      <w:r w:rsidRPr="00266B8B">
        <w:t xml:space="preserve">Odpis aktualizujący księguje się poprzez zmniejszenie 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50C22367" w14:textId="77777777" w:rsidR="00266B8B" w:rsidRPr="00266B8B" w:rsidRDefault="00266B8B" w:rsidP="00A16921">
      <w:pPr>
        <w:widowControl w:val="0"/>
        <w:numPr>
          <w:ilvl w:val="1"/>
          <w:numId w:val="10"/>
        </w:numPr>
        <w:shd w:val="clear" w:color="auto" w:fill="FFFFFF"/>
        <w:tabs>
          <w:tab w:val="left" w:pos="360"/>
        </w:tabs>
        <w:suppressAutoHyphens/>
        <w:autoSpaceDE w:val="0"/>
        <w:spacing w:after="100" w:afterAutospacing="1" w:line="360" w:lineRule="auto"/>
      </w:pPr>
      <w:r w:rsidRPr="00266B8B">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0C662D28" w14:textId="77777777" w:rsidR="00F00DDF" w:rsidRDefault="00266B8B" w:rsidP="00A16921">
      <w:pPr>
        <w:widowControl w:val="0"/>
        <w:numPr>
          <w:ilvl w:val="1"/>
          <w:numId w:val="10"/>
        </w:numPr>
        <w:shd w:val="clear" w:color="auto" w:fill="FFFFFF"/>
        <w:tabs>
          <w:tab w:val="left" w:pos="360"/>
        </w:tabs>
        <w:suppressAutoHyphens/>
        <w:autoSpaceDE w:val="0"/>
        <w:spacing w:after="100" w:afterAutospacing="1" w:line="360" w:lineRule="auto"/>
      </w:pPr>
      <w:r w:rsidRPr="00266B8B">
        <w:t>Dokonując prezentacji w rachunku zysków i strat, powstałe przychody i koszty wynikające z powyższych księgowań nie podlegają kompensacie tj.:</w:t>
      </w:r>
    </w:p>
    <w:p w14:paraId="66BBA143" w14:textId="5EA6FE83" w:rsidR="004D5F8C" w:rsidRDefault="00266B8B" w:rsidP="00A16921">
      <w:pPr>
        <w:widowControl w:val="0"/>
        <w:numPr>
          <w:ilvl w:val="2"/>
          <w:numId w:val="10"/>
        </w:numPr>
        <w:shd w:val="clear" w:color="auto" w:fill="FFFFFF"/>
        <w:tabs>
          <w:tab w:val="left" w:pos="360"/>
        </w:tabs>
        <w:suppressAutoHyphens/>
        <w:autoSpaceDE w:val="0"/>
        <w:spacing w:after="100" w:afterAutospacing="1" w:line="360" w:lineRule="auto"/>
      </w:pPr>
      <w:r w:rsidRPr="00266B8B">
        <w:t>przyrost wartości odpisu aktualizującego należności od danego kontrahenta prezentowany jest w rachunku zysków i strat w pozostałych kosztach operacyjnych lub kosztach</w:t>
      </w:r>
      <w:r w:rsidR="00F00DDF">
        <w:t xml:space="preserve"> </w:t>
      </w:r>
      <w:r w:rsidRPr="00266B8B">
        <w:t>finansowych,</w:t>
      </w:r>
    </w:p>
    <w:p w14:paraId="1D43D51F" w14:textId="77777777" w:rsidR="004D5F8C" w:rsidRDefault="00266B8B" w:rsidP="00A16921">
      <w:pPr>
        <w:widowControl w:val="0"/>
        <w:numPr>
          <w:ilvl w:val="2"/>
          <w:numId w:val="10"/>
        </w:numPr>
        <w:shd w:val="clear" w:color="auto" w:fill="FFFFFF"/>
        <w:tabs>
          <w:tab w:val="left" w:pos="360"/>
        </w:tabs>
        <w:suppressAutoHyphens/>
        <w:autoSpaceDE w:val="0"/>
        <w:spacing w:after="100" w:afterAutospacing="1" w:line="360" w:lineRule="auto"/>
      </w:pPr>
      <w:r w:rsidRPr="00266B8B">
        <w:t xml:space="preserve">brak zmiany wartości odpisu aktualizującego należności od danego kontrahenta skutkuje brakiem wpływu na rachunek zysków i strat, </w:t>
      </w:r>
    </w:p>
    <w:p w14:paraId="2CC36A0E" w14:textId="0F3A0FCB" w:rsidR="00266B8B" w:rsidRPr="00266B8B" w:rsidRDefault="00266B8B" w:rsidP="00A16921">
      <w:pPr>
        <w:widowControl w:val="0"/>
        <w:numPr>
          <w:ilvl w:val="2"/>
          <w:numId w:val="10"/>
        </w:numPr>
        <w:shd w:val="clear" w:color="auto" w:fill="FFFFFF"/>
        <w:tabs>
          <w:tab w:val="left" w:pos="360"/>
        </w:tabs>
        <w:suppressAutoHyphens/>
        <w:autoSpaceDE w:val="0"/>
        <w:spacing w:after="100" w:afterAutospacing="1" w:line="360" w:lineRule="auto"/>
      </w:pPr>
      <w:r w:rsidRPr="00266B8B">
        <w:t>zmniejszenie wartości odpisu aktualizującego należności od danego kontrahenta prezentowane jest w rachunku zysków i strat w pozostałych przychodach operacyjnych lub</w:t>
      </w:r>
      <w:r w:rsidR="00F00DDF">
        <w:t xml:space="preserve"> </w:t>
      </w:r>
      <w:r w:rsidRPr="00266B8B">
        <w:t xml:space="preserve">przychodach finansowych. </w:t>
      </w:r>
    </w:p>
    <w:p w14:paraId="05D1B7E2" w14:textId="77777777" w:rsidR="00F00DDF" w:rsidRDefault="00266B8B" w:rsidP="00A16921">
      <w:pPr>
        <w:widowControl w:val="0"/>
        <w:numPr>
          <w:ilvl w:val="1"/>
          <w:numId w:val="10"/>
        </w:numPr>
        <w:shd w:val="clear" w:color="auto" w:fill="FFFFFF"/>
        <w:tabs>
          <w:tab w:val="left" w:pos="360"/>
        </w:tabs>
        <w:suppressAutoHyphens/>
        <w:autoSpaceDE w:val="0"/>
        <w:spacing w:after="100" w:afterAutospacing="1" w:line="360" w:lineRule="auto"/>
      </w:pPr>
      <w:r w:rsidRPr="00266B8B">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w:t>
      </w:r>
      <w:r w:rsidR="008F01E4">
        <w:t xml:space="preserve">pisu ogólnego </w:t>
      </w:r>
      <w:r w:rsidR="00936540">
        <w:t>w wysokości skalkulo</w:t>
      </w:r>
      <w:r w:rsidR="008F01E4">
        <w:t>w</w:t>
      </w:r>
      <w:r w:rsidRPr="00266B8B">
        <w:t>anej na 31 grudnia roku, za który sporządzane jest sprawozdanie finansowe w pozostałe koszty operacyjne lub koszty finansowe.</w:t>
      </w:r>
      <w:r w:rsidR="00F00DDF">
        <w:br/>
      </w:r>
      <w:r w:rsidRPr="00266B8B">
        <w:t xml:space="preserve">Dokonując prezentacji w rachunku zysków i strat prezentuje się różnicę pomiędzy ogólną wartością na dzień ustalenia nowej aktualizacji a wartością uprzednio zaksięgowanego odpisu </w:t>
      </w:r>
      <w:r w:rsidRPr="00266B8B">
        <w:lastRenderedPageBreak/>
        <w:t>aktualizującego należności tj.:</w:t>
      </w:r>
    </w:p>
    <w:p w14:paraId="18C6CF6C" w14:textId="02FD0EBB" w:rsidR="004D5F8C" w:rsidRDefault="00266B8B" w:rsidP="00A16921">
      <w:pPr>
        <w:widowControl w:val="0"/>
        <w:numPr>
          <w:ilvl w:val="2"/>
          <w:numId w:val="10"/>
        </w:numPr>
        <w:shd w:val="clear" w:color="auto" w:fill="FFFFFF"/>
        <w:tabs>
          <w:tab w:val="left" w:pos="360"/>
        </w:tabs>
        <w:suppressAutoHyphens/>
        <w:autoSpaceDE w:val="0"/>
        <w:spacing w:after="100" w:afterAutospacing="1" w:line="360" w:lineRule="auto"/>
      </w:pPr>
      <w:r w:rsidRPr="00266B8B">
        <w:t>przyrost odpisu aktualizującego należności prezentowany jest w rachunku zysków i strat w</w:t>
      </w:r>
      <w:r w:rsidR="00F00DDF">
        <w:t xml:space="preserve"> </w:t>
      </w:r>
      <w:r w:rsidRPr="00266B8B">
        <w:t>pozostałych kosztach operacyjnych lub kosztach finansowych;</w:t>
      </w:r>
    </w:p>
    <w:p w14:paraId="66CF2FAA" w14:textId="77777777" w:rsidR="00581ECB" w:rsidRDefault="00266B8B" w:rsidP="00A16921">
      <w:pPr>
        <w:widowControl w:val="0"/>
        <w:numPr>
          <w:ilvl w:val="2"/>
          <w:numId w:val="10"/>
        </w:numPr>
        <w:shd w:val="clear" w:color="auto" w:fill="FFFFFF"/>
        <w:tabs>
          <w:tab w:val="left" w:pos="360"/>
        </w:tabs>
        <w:suppressAutoHyphens/>
        <w:autoSpaceDE w:val="0"/>
        <w:spacing w:after="100" w:afterAutospacing="1" w:line="360" w:lineRule="auto"/>
      </w:pPr>
      <w:r w:rsidRPr="00266B8B">
        <w:t>zmniejszenie odpisu aktualizującego należności prezen</w:t>
      </w:r>
      <w:r w:rsidR="008F01E4">
        <w:t xml:space="preserve">towane jest w rachunku zysków </w:t>
      </w:r>
      <w:r w:rsidRPr="00266B8B">
        <w:t>i strat w pozostałych przychodach operacyjnych lub przychodach finansowych.</w:t>
      </w:r>
    </w:p>
    <w:p w14:paraId="18F29262" w14:textId="35647CDA" w:rsidR="00266B8B" w:rsidRPr="00266B8B" w:rsidRDefault="003B2C50" w:rsidP="00A16921">
      <w:pPr>
        <w:widowControl w:val="0"/>
        <w:numPr>
          <w:ilvl w:val="1"/>
          <w:numId w:val="5"/>
        </w:numPr>
        <w:shd w:val="clear" w:color="auto" w:fill="FFFFFF"/>
        <w:tabs>
          <w:tab w:val="left" w:pos="360"/>
        </w:tabs>
        <w:suppressAutoHyphens/>
        <w:autoSpaceDE w:val="0"/>
        <w:spacing w:after="100" w:afterAutospacing="1" w:line="360" w:lineRule="auto"/>
      </w:pPr>
      <w:r w:rsidRPr="00266B8B">
        <w:t xml:space="preserve">Należności przedawnione, umorzone zmniejszają wartość dokonanych uprzednio odpisów aktualizujących . Należności przedawnione, umorzone, od których nie dokonano odpisów aktualizujących ich wartości lub dokonano w niepełnej wysokości, zalicza się do pozostałych kosztów operacyjnych lub kosztów finansowych. </w:t>
      </w:r>
    </w:p>
    <w:p w14:paraId="2CE66EF4" w14:textId="521B4BB2" w:rsidR="009652E2" w:rsidRPr="00266B8B" w:rsidRDefault="009652E2" w:rsidP="00A16921">
      <w:pPr>
        <w:widowControl w:val="0"/>
        <w:numPr>
          <w:ilvl w:val="1"/>
          <w:numId w:val="5"/>
        </w:numPr>
        <w:shd w:val="clear" w:color="auto" w:fill="FFFFFF"/>
        <w:tabs>
          <w:tab w:val="left" w:pos="360"/>
        </w:tabs>
        <w:suppressAutoHyphens/>
        <w:autoSpaceDE w:val="0"/>
        <w:spacing w:after="100" w:afterAutospacing="1" w:line="360" w:lineRule="auto"/>
      </w:pPr>
      <w:r w:rsidRPr="00266B8B">
        <w:t xml:space="preserve">Należne odszkodowania , kary , grzywny wycenia się w kwocie wymagalnej zapłaty </w:t>
      </w:r>
    </w:p>
    <w:p w14:paraId="1F3B46B5" w14:textId="6B0C4E0D" w:rsidR="00E4739B" w:rsidRDefault="003B2C50" w:rsidP="00A16921">
      <w:pPr>
        <w:widowControl w:val="0"/>
        <w:numPr>
          <w:ilvl w:val="1"/>
          <w:numId w:val="5"/>
        </w:numPr>
        <w:shd w:val="clear" w:color="auto" w:fill="FFFFFF"/>
        <w:tabs>
          <w:tab w:val="left" w:pos="360"/>
        </w:tabs>
        <w:suppressAutoHyphens/>
        <w:autoSpaceDE w:val="0"/>
        <w:spacing w:after="100" w:afterAutospacing="1" w:line="360" w:lineRule="auto"/>
      </w:pPr>
      <w:r w:rsidRPr="00266B8B">
        <w:t>Zobowiązania wycenia się w kwocie wymagającej zapłat</w:t>
      </w:r>
      <w:r w:rsidR="009652E2" w:rsidRPr="00266B8B">
        <w:t>y.</w:t>
      </w:r>
    </w:p>
    <w:p w14:paraId="40144CD8" w14:textId="77777777" w:rsidR="005478DB" w:rsidRPr="00581ECB" w:rsidRDefault="005478DB" w:rsidP="00A16921">
      <w:pPr>
        <w:widowControl w:val="0"/>
        <w:numPr>
          <w:ilvl w:val="1"/>
          <w:numId w:val="5"/>
        </w:numPr>
        <w:shd w:val="clear" w:color="auto" w:fill="FFFFFF"/>
        <w:tabs>
          <w:tab w:val="left" w:pos="360"/>
        </w:tabs>
        <w:suppressAutoHyphens/>
        <w:autoSpaceDE w:val="0"/>
        <w:spacing w:after="100" w:afterAutospacing="1" w:line="360" w:lineRule="auto"/>
      </w:pPr>
      <w:r w:rsidRPr="005478DB">
        <w:t>Odpisane, przedawnione i umorzone zobowiązania wycenia się w kwocie</w:t>
      </w:r>
      <w:r>
        <w:t xml:space="preserve"> wymagającej zapłaty i odnosi w </w:t>
      </w:r>
      <w:r w:rsidRPr="005478DB">
        <w:t>pozostałe przychody operacyjne</w:t>
      </w:r>
      <w:r w:rsidRPr="00581ECB">
        <w:t>.</w:t>
      </w:r>
    </w:p>
    <w:p w14:paraId="65D4D20F" w14:textId="77777777" w:rsidR="005A06B3" w:rsidRPr="005A06B3" w:rsidRDefault="005A06B3" w:rsidP="00A16921">
      <w:pPr>
        <w:widowControl w:val="0"/>
        <w:numPr>
          <w:ilvl w:val="1"/>
          <w:numId w:val="5"/>
        </w:numPr>
        <w:shd w:val="clear" w:color="auto" w:fill="FFFFFF"/>
        <w:tabs>
          <w:tab w:val="left" w:pos="360"/>
        </w:tabs>
        <w:suppressAutoHyphens/>
        <w:autoSpaceDE w:val="0"/>
        <w:spacing w:after="100" w:afterAutospacing="1" w:line="360" w:lineRule="auto"/>
      </w:pPr>
      <w:r w:rsidRPr="005A06B3">
        <w:t>Obsługa bankowa dochodów i wydatków Urzędu Dzielnicy Wawer  m.st. Warszawy jako pomocniczej jednostki budżetowej dokonywana jest na odrębnych rachunkach bankowych. Środki pieniężne wyceniane są według wartości nominalnej.</w:t>
      </w:r>
    </w:p>
    <w:p w14:paraId="308B7041" w14:textId="6C1815E8" w:rsidR="009652E2" w:rsidRPr="00266B8B" w:rsidRDefault="009652E2" w:rsidP="00A16921">
      <w:pPr>
        <w:widowControl w:val="0"/>
        <w:numPr>
          <w:ilvl w:val="1"/>
          <w:numId w:val="5"/>
        </w:numPr>
        <w:shd w:val="clear" w:color="auto" w:fill="FFFFFF"/>
        <w:tabs>
          <w:tab w:val="left" w:pos="360"/>
        </w:tabs>
        <w:suppressAutoHyphens/>
        <w:autoSpaceDE w:val="0"/>
        <w:spacing w:after="100" w:afterAutospacing="1" w:line="360" w:lineRule="auto"/>
      </w:pPr>
      <w:r w:rsidRPr="00266B8B">
        <w:t>Koszty obejmujące więcej niż 1 rok  obrotowy ( koszty dotyczące lat przyszłych )ujmowane są jako czynne rozliczenia międzyokresowe kosztów i są wyceniane w wartości nominalnej. Odpisy czynnych rozliczeń międzyokresowych kosztów następują stosownie do upływu czasu lub wielkości świadczeń, prostą proporcją dla okresu lub świadczenia pozostałego do rozliczenia tj. wg faktycznej ilości dni przypadających na dany rok budżetowy.</w:t>
      </w:r>
    </w:p>
    <w:p w14:paraId="705E292E" w14:textId="730D67E1" w:rsidR="009652E2" w:rsidRPr="00266B8B" w:rsidRDefault="00817C0B" w:rsidP="00A16921">
      <w:pPr>
        <w:widowControl w:val="0"/>
        <w:numPr>
          <w:ilvl w:val="1"/>
          <w:numId w:val="5"/>
        </w:numPr>
        <w:shd w:val="clear" w:color="auto" w:fill="FFFFFF"/>
        <w:tabs>
          <w:tab w:val="left" w:pos="360"/>
        </w:tabs>
        <w:suppressAutoHyphens/>
        <w:autoSpaceDE w:val="0"/>
        <w:spacing w:after="100" w:afterAutospacing="1" w:line="360" w:lineRule="auto"/>
      </w:pPr>
      <w:r w:rsidRPr="00266B8B">
        <w:t>Rozliczenia międzyokresowe przychodów dokonywane są z zachowaniem zasady ostrożności i są wyceniane w wartości nominalnej,</w:t>
      </w:r>
    </w:p>
    <w:p w14:paraId="675EB30F" w14:textId="444D3D1F" w:rsidR="00817C0B" w:rsidRDefault="00817C0B" w:rsidP="00A16921">
      <w:pPr>
        <w:widowControl w:val="0"/>
        <w:numPr>
          <w:ilvl w:val="1"/>
          <w:numId w:val="5"/>
        </w:numPr>
        <w:shd w:val="clear" w:color="auto" w:fill="FFFFFF"/>
        <w:tabs>
          <w:tab w:val="left" w:pos="360"/>
        </w:tabs>
        <w:suppressAutoHyphens/>
        <w:autoSpaceDE w:val="0"/>
        <w:spacing w:after="100" w:afterAutospacing="1" w:line="360" w:lineRule="auto"/>
      </w:pPr>
      <w:r w:rsidRPr="00266B8B">
        <w:t>Rezerwy na zobowiązania wycenia się nie rzadziej niż na dzień bilansowy w uzasadnionej, wiarygodnie oszacowanej wartości. Rezerwy drugostronnie ujmuje się w ciężar kosztów bieżącego okresu lub w ciężar funduszu , w zależności od rodzaju tworzonej rezerwy . W ciężar funduszu ujmuje się w szczególności rezerwy dotyczące nieruchomości lub gruntów w sprawach o zasiedzenie i wydanie nieruchomości . Wykorzystanie rezerwy następuje w związku z powstaniem zobowiązania, na które była utworzona. Rezerwa może być wyk</w:t>
      </w:r>
      <w:r w:rsidRPr="00E5160C">
        <w:t>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37082F46" w14:textId="77777777" w:rsidR="00D64830" w:rsidRPr="00E534DE" w:rsidRDefault="00817C0B" w:rsidP="00A16921">
      <w:pPr>
        <w:widowControl w:val="0"/>
        <w:numPr>
          <w:ilvl w:val="1"/>
          <w:numId w:val="5"/>
        </w:numPr>
        <w:shd w:val="clear" w:color="auto" w:fill="FFFFFF"/>
        <w:tabs>
          <w:tab w:val="left" w:pos="360"/>
        </w:tabs>
        <w:suppressAutoHyphens/>
        <w:autoSpaceDE w:val="0"/>
        <w:spacing w:after="100" w:afterAutospacing="1" w:line="360" w:lineRule="auto"/>
      </w:pPr>
      <w:r>
        <w:t xml:space="preserve">Fundusze własne i specjalne </w:t>
      </w:r>
      <w:r w:rsidR="003200B4">
        <w:t xml:space="preserve"> oraz pozostałe nie wymienione wyżej aktywa i pasywa </w:t>
      </w:r>
      <w:r>
        <w:t xml:space="preserve">wycenia się wg wartości nominalnej . </w:t>
      </w:r>
    </w:p>
    <w:p w14:paraId="3B45431C" w14:textId="1C9F51D5" w:rsidR="00D64830" w:rsidRPr="003200B4"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3200B4">
        <w:t>Wartości poszczególnych składników aktywów i pasywów, przychodów i kosztów ustal</w:t>
      </w:r>
      <w:r w:rsidR="00B3463F">
        <w:t>a się oddzielnie i nie są ze sobą kompensowane</w:t>
      </w:r>
      <w:r w:rsidRPr="003200B4">
        <w:t>.</w:t>
      </w:r>
      <w:r w:rsidR="00E534DE">
        <w:t xml:space="preserve"> </w:t>
      </w:r>
      <w:r w:rsidRPr="003200B4">
        <w:t xml:space="preserve">W przypadku, gdy na dzień bilansowy w księgach </w:t>
      </w:r>
      <w:r w:rsidRPr="003200B4">
        <w:lastRenderedPageBreak/>
        <w:t>występują należności i zobowiązania od tego i wobec tego samego kontrahenta, wartości te w b</w:t>
      </w:r>
      <w:r w:rsidR="003200B4">
        <w:t xml:space="preserve">ilansie wykazuje się rozłącznie </w:t>
      </w:r>
      <w:r w:rsidRPr="003200B4">
        <w:t>(w szyku rozwartym).</w:t>
      </w:r>
    </w:p>
    <w:p w14:paraId="2E9ACDCF" w14:textId="77777777" w:rsidR="00581ECB"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B552C3">
        <w:rPr>
          <w:b/>
          <w:bCs/>
        </w:rPr>
        <w:t>Ust</w:t>
      </w:r>
      <w:r w:rsidRPr="00B6403D">
        <w:rPr>
          <w:b/>
        </w:rPr>
        <w:t>alenie wyniku finansowego jednostki</w:t>
      </w:r>
      <w:r w:rsidRPr="00B6403D">
        <w:t xml:space="preserve"> na</w:t>
      </w:r>
      <w:r w:rsidR="00E534DE">
        <w:t xml:space="preserve">stępuje poprzez przeksięgowanie </w:t>
      </w:r>
      <w:r w:rsidRPr="00B6403D">
        <w:t>w końcu roku obrotowego:</w:t>
      </w:r>
      <w:r w:rsidR="00581ECB">
        <w:br/>
      </w:r>
      <w:r w:rsidRPr="00B6403D">
        <w:t xml:space="preserve">na stronie </w:t>
      </w:r>
      <w:proofErr w:type="spellStart"/>
      <w:r w:rsidRPr="00B6403D">
        <w:t>Wn</w:t>
      </w:r>
      <w:proofErr w:type="spellEnd"/>
      <w:r w:rsidRPr="00B6403D">
        <w:t xml:space="preserve"> konta 860 „Wynik finansowy”:</w:t>
      </w:r>
    </w:p>
    <w:p w14:paraId="19094A4C" w14:textId="77777777" w:rsidR="00581ECB"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B6403D">
        <w:t>sumy poniesionych kosztów operacyjnych w korespondencji z kontami zespołu 4 „Koszty według rodzajów i ich rozliczenie”,</w:t>
      </w:r>
    </w:p>
    <w:p w14:paraId="32139339" w14:textId="77777777" w:rsidR="00581ECB"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B6403D">
        <w:t>zmianę stanu międzyokresowych rozliczeń kosztów w korespondencji z kontem 490 „Rozliczenie kosztów”,</w:t>
      </w:r>
    </w:p>
    <w:p w14:paraId="1E3D0520" w14:textId="77777777" w:rsidR="00581ECB" w:rsidRDefault="00D64830" w:rsidP="00A16921">
      <w:pPr>
        <w:widowControl w:val="0"/>
        <w:numPr>
          <w:ilvl w:val="2"/>
          <w:numId w:val="5"/>
        </w:numPr>
        <w:shd w:val="clear" w:color="auto" w:fill="FFFFFF"/>
        <w:tabs>
          <w:tab w:val="left" w:pos="360"/>
        </w:tabs>
        <w:suppressAutoHyphens/>
        <w:autoSpaceDE w:val="0"/>
        <w:spacing w:after="100" w:afterAutospacing="1" w:line="360" w:lineRule="auto"/>
      </w:pPr>
      <w:r w:rsidRPr="00B6403D">
        <w:t>sumy poniesionych kosztów w korespondencji z poszczególnymi kontami zespołu 7</w:t>
      </w:r>
    </w:p>
    <w:p w14:paraId="09172469" w14:textId="77777777" w:rsidR="00581ECB" w:rsidRDefault="00D64830" w:rsidP="00581ECB">
      <w:pPr>
        <w:widowControl w:val="0"/>
        <w:shd w:val="clear" w:color="auto" w:fill="FFFFFF"/>
        <w:tabs>
          <w:tab w:val="left" w:pos="360"/>
        </w:tabs>
        <w:suppressAutoHyphens/>
        <w:autoSpaceDE w:val="0"/>
        <w:spacing w:after="100" w:afterAutospacing="1" w:line="360" w:lineRule="auto"/>
        <w:ind w:left="1275"/>
      </w:pPr>
      <w:r w:rsidRPr="00B6403D">
        <w:t>na stronie Ma konta 860 „Wynik finansowy”:</w:t>
      </w:r>
    </w:p>
    <w:p w14:paraId="4ADBECCE" w14:textId="77777777" w:rsidR="00581ECB" w:rsidRDefault="00D64830" w:rsidP="00A16921">
      <w:pPr>
        <w:pStyle w:val="Akapitzlist"/>
        <w:widowControl w:val="0"/>
        <w:numPr>
          <w:ilvl w:val="2"/>
          <w:numId w:val="11"/>
        </w:numPr>
        <w:shd w:val="clear" w:color="auto" w:fill="FFFFFF"/>
        <w:tabs>
          <w:tab w:val="left" w:pos="360"/>
        </w:tabs>
        <w:suppressAutoHyphens/>
        <w:autoSpaceDE w:val="0"/>
        <w:spacing w:after="100" w:afterAutospacing="1" w:line="360" w:lineRule="auto"/>
      </w:pPr>
      <w:r w:rsidRPr="00B6403D">
        <w:t>sumy uzyskanych przychodów w korespondencji z poszczególnymi kontami zespołu 7,</w:t>
      </w:r>
    </w:p>
    <w:p w14:paraId="20129353" w14:textId="55737EFF" w:rsidR="00E534DE" w:rsidRDefault="00D64830" w:rsidP="00A16921">
      <w:pPr>
        <w:pStyle w:val="Akapitzlist"/>
        <w:widowControl w:val="0"/>
        <w:numPr>
          <w:ilvl w:val="2"/>
          <w:numId w:val="11"/>
        </w:numPr>
        <w:shd w:val="clear" w:color="auto" w:fill="FFFFFF"/>
        <w:tabs>
          <w:tab w:val="left" w:pos="360"/>
        </w:tabs>
        <w:suppressAutoHyphens/>
        <w:autoSpaceDE w:val="0"/>
        <w:spacing w:after="100" w:afterAutospacing="1" w:line="360" w:lineRule="auto"/>
      </w:pPr>
      <w:r w:rsidRPr="00B6403D">
        <w:t>zmianę stanu międzyokresowych rozliczeń kosztów w korespondencji z kontem 490 „Rozliczenie kosztów”.</w:t>
      </w:r>
    </w:p>
    <w:p w14:paraId="03AAA3CF" w14:textId="77777777" w:rsidR="00E534DE" w:rsidRPr="00E534DE" w:rsidRDefault="00E534DE" w:rsidP="00E534DE">
      <w:pPr>
        <w:ind w:left="720"/>
      </w:pPr>
    </w:p>
    <w:p w14:paraId="2056025A" w14:textId="77777777" w:rsidR="00C15617"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B6403D">
        <w:t>Urząd m.st. Warszawy nie dokonuje biernych rozliczeń międzyokresowych kosztów wynikających z obowiązku wykonania przyszłych świadczeń na rzecz pracowników, w tym świadczeń emerytalnych.</w:t>
      </w:r>
    </w:p>
    <w:p w14:paraId="47ABFCE0" w14:textId="1A393940" w:rsidR="00D64830" w:rsidRPr="000E67C4"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0E67C4">
        <w:t>W sprawozdaniu finansowym ujmowane są salda</w:t>
      </w:r>
      <w:r w:rsidR="00B3463F" w:rsidRPr="000E67C4">
        <w:t xml:space="preserve"> kont rozrachunkowych</w:t>
      </w:r>
      <w:r w:rsidRPr="000E67C4">
        <w:t xml:space="preserve"> wynikające z dochodów budżetowych nie ujętych w załączniku dzielnicowym do budżetu m.st. Wa</w:t>
      </w:r>
      <w:r w:rsidR="00E534DE" w:rsidRPr="000E67C4">
        <w:t xml:space="preserve">rszawy </w:t>
      </w:r>
      <w:r w:rsidRPr="000E67C4">
        <w:t>a dotyczące m.in. opłaty komunikacyjnej i opłaty ewidencyjnej CEPIK, opłaty skarbowej, opłat geodezyjno-kartograficznych, a także salda z tytułu opłat i kar za u</w:t>
      </w:r>
      <w:r w:rsidR="00E534DE" w:rsidRPr="000E67C4">
        <w:t>suwanie drzew</w:t>
      </w:r>
      <w:r w:rsidRPr="000E67C4">
        <w:t xml:space="preserve"> i krzewów</w:t>
      </w:r>
      <w:r w:rsidR="00955E04" w:rsidRPr="00A53F4F">
        <w:t>, za wielojęzyczny formularz</w:t>
      </w:r>
      <w:r w:rsidRPr="00A53F4F">
        <w:t xml:space="preserve"> oraz </w:t>
      </w:r>
      <w:r w:rsidRPr="000E67C4">
        <w:t>opłat za odpady komunalne, stanowiący</w:t>
      </w:r>
      <w:r w:rsidR="00B3463F" w:rsidRPr="000E67C4">
        <w:t xml:space="preserve">ch dochód Urzędu m.st. Warszawy . </w:t>
      </w:r>
    </w:p>
    <w:p w14:paraId="20B2589F" w14:textId="77777777" w:rsidR="00D64830"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B3463F">
        <w:t>Błędy popełnione w bieżącym roku obrotowym, w</w:t>
      </w:r>
      <w:r w:rsidRPr="00B6403D">
        <w:t xml:space="preserve">ykryte przed sporządzeniem rocznego sprawozdania finansowego, koryguje się w księgach rachunkowych bieżącego roku obrotowego. </w:t>
      </w:r>
    </w:p>
    <w:p w14:paraId="46C3885D" w14:textId="77777777" w:rsidR="00C15617" w:rsidRDefault="00D64830" w:rsidP="00A16921">
      <w:pPr>
        <w:widowControl w:val="0"/>
        <w:numPr>
          <w:ilvl w:val="1"/>
          <w:numId w:val="5"/>
        </w:numPr>
        <w:shd w:val="clear" w:color="auto" w:fill="FFFFFF"/>
        <w:tabs>
          <w:tab w:val="left" w:pos="360"/>
        </w:tabs>
        <w:suppressAutoHyphens/>
        <w:autoSpaceDE w:val="0"/>
        <w:spacing w:after="100" w:afterAutospacing="1" w:line="360" w:lineRule="auto"/>
      </w:pPr>
      <w:r w:rsidRPr="00B3463F">
        <w:t>Błędy</w:t>
      </w:r>
      <w:r w:rsidRPr="00C15617">
        <w:t xml:space="preserve"> </w:t>
      </w:r>
      <w:r w:rsidRPr="00B3463F">
        <w:t>popełnione w poprzednich latach obrotowych,</w:t>
      </w:r>
      <w:r w:rsidRPr="00B6403D">
        <w:t xml:space="preserve"> zawarte w zatwierdzonych sprawozdaniach finansowych, wykryte w bieżącym roku obrotowym lub po jego zakończeniu, a przed zatwierdzeniem sprawozdania finansowego za ten rok, koryguje się w księgach rachunkowych bieżącego roku obrotowego.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06D2B568" w14:textId="77777777" w:rsidR="00C15617" w:rsidRDefault="00D64830" w:rsidP="00C15617">
      <w:pPr>
        <w:widowControl w:val="0"/>
        <w:shd w:val="clear" w:color="auto" w:fill="FFFFFF"/>
        <w:tabs>
          <w:tab w:val="left" w:pos="360"/>
        </w:tabs>
        <w:suppressAutoHyphens/>
        <w:autoSpaceDE w:val="0"/>
        <w:spacing w:after="100" w:afterAutospacing="1" w:line="360" w:lineRule="auto"/>
        <w:ind w:left="1275"/>
      </w:pPr>
      <w:r w:rsidRPr="00C15617">
        <w:t>Korekty błędu popełnionego w poprzednich latach obrotowych, uznanego za istotny:</w:t>
      </w:r>
    </w:p>
    <w:p w14:paraId="6008B683" w14:textId="77777777" w:rsidR="00C15617" w:rsidRDefault="00D64830" w:rsidP="00A16921">
      <w:pPr>
        <w:pStyle w:val="Akapitzlist"/>
        <w:widowControl w:val="0"/>
        <w:numPr>
          <w:ilvl w:val="0"/>
          <w:numId w:val="12"/>
        </w:numPr>
        <w:shd w:val="clear" w:color="auto" w:fill="FFFFFF"/>
        <w:tabs>
          <w:tab w:val="left" w:pos="360"/>
        </w:tabs>
        <w:suppressAutoHyphens/>
        <w:autoSpaceDE w:val="0"/>
        <w:spacing w:after="100" w:afterAutospacing="1" w:line="360" w:lineRule="auto"/>
      </w:pPr>
      <w:r w:rsidRPr="00B6403D">
        <w:lastRenderedPageBreak/>
        <w:t>ujmuje się w funduszu jednostki,</w:t>
      </w:r>
    </w:p>
    <w:p w14:paraId="73817A38" w14:textId="135BDCDF" w:rsidR="005F5C28" w:rsidRPr="003E3C72" w:rsidRDefault="00D64830" w:rsidP="003E3C72">
      <w:pPr>
        <w:pStyle w:val="Akapitzlist"/>
        <w:widowControl w:val="0"/>
        <w:numPr>
          <w:ilvl w:val="0"/>
          <w:numId w:val="12"/>
        </w:numPr>
        <w:shd w:val="clear" w:color="auto" w:fill="FFFFFF"/>
        <w:tabs>
          <w:tab w:val="left" w:pos="360"/>
        </w:tabs>
        <w:suppressAutoHyphens/>
        <w:autoSpaceDE w:val="0"/>
        <w:spacing w:after="100" w:afterAutospacing="1" w:line="360" w:lineRule="auto"/>
      </w:pPr>
      <w:r w:rsidRPr="004D5F8C">
        <w:t>wykazuje się w odpowiedniej pozycji zestawienia zmian w funduszu jednostki.</w:t>
      </w:r>
    </w:p>
    <w:p w14:paraId="2BC8BAD1" w14:textId="77777777" w:rsidR="00C15617" w:rsidRPr="00F95F9A" w:rsidRDefault="007A35A7" w:rsidP="00A16921">
      <w:pPr>
        <w:widowControl w:val="0"/>
        <w:numPr>
          <w:ilvl w:val="0"/>
          <w:numId w:val="5"/>
        </w:numPr>
        <w:shd w:val="clear" w:color="auto" w:fill="FFFFFF"/>
        <w:tabs>
          <w:tab w:val="left" w:pos="360"/>
        </w:tabs>
        <w:suppressAutoHyphens/>
        <w:autoSpaceDE w:val="0"/>
        <w:spacing w:after="100" w:afterAutospacing="1" w:line="360" w:lineRule="auto"/>
        <w:rPr>
          <w:b/>
          <w:bCs/>
          <w:sz w:val="22"/>
          <w:szCs w:val="22"/>
        </w:rPr>
      </w:pPr>
      <w:r w:rsidRPr="00F95F9A">
        <w:rPr>
          <w:b/>
          <w:bCs/>
          <w:sz w:val="22"/>
          <w:szCs w:val="22"/>
        </w:rPr>
        <w:t xml:space="preserve">Inne </w:t>
      </w:r>
      <w:r w:rsidRPr="00F95F9A">
        <w:rPr>
          <w:b/>
          <w:bCs/>
        </w:rPr>
        <w:t>informacje</w:t>
      </w:r>
    </w:p>
    <w:p w14:paraId="1FDF4F14" w14:textId="3E510D97" w:rsidR="0025113E" w:rsidRPr="00B552C3" w:rsidRDefault="00624B87" w:rsidP="00B552C3">
      <w:pPr>
        <w:widowControl w:val="0"/>
        <w:numPr>
          <w:ilvl w:val="1"/>
          <w:numId w:val="5"/>
        </w:numPr>
        <w:shd w:val="clear" w:color="auto" w:fill="FFFFFF"/>
        <w:tabs>
          <w:tab w:val="left" w:pos="360"/>
        </w:tabs>
        <w:suppressAutoHyphens/>
        <w:autoSpaceDE w:val="0"/>
        <w:spacing w:after="100" w:afterAutospacing="1" w:line="360" w:lineRule="auto"/>
        <w:rPr>
          <w:sz w:val="22"/>
          <w:szCs w:val="22"/>
        </w:rPr>
      </w:pPr>
      <w:r w:rsidRPr="00C15617">
        <w:t xml:space="preserve">Informacje o korekcie bilansu otwarcia </w:t>
      </w:r>
      <w:r w:rsidR="00CF3F29" w:rsidRPr="00C15617">
        <w:t>2021</w:t>
      </w:r>
      <w:r w:rsidRPr="00C15617">
        <w:t xml:space="preserve"> roku w związku ze zmianą prezentacji p</w:t>
      </w:r>
      <w:r w:rsidR="0025113E" w:rsidRPr="00C15617">
        <w:t>ozycji i korektami</w:t>
      </w:r>
      <w:r w:rsidRPr="00C15617">
        <w:t>.</w:t>
      </w:r>
      <w:r w:rsidR="00C15617" w:rsidRPr="00B552C3">
        <w:rPr>
          <w:sz w:val="22"/>
          <w:szCs w:val="22"/>
        </w:rPr>
        <w:br/>
      </w:r>
      <w:r w:rsidR="0025113E" w:rsidRPr="00AC3819">
        <w:t xml:space="preserve">W bilansie otwarcia roku </w:t>
      </w:r>
      <w:r w:rsidR="00CF3F29">
        <w:t>2021</w:t>
      </w:r>
      <w:r w:rsidR="0025113E" w:rsidRPr="00AC3819">
        <w:t xml:space="preserve"> nie wystąpiły zdarzenia powodujące zmiany prezentacji pozycji bilansowych.</w:t>
      </w:r>
    </w:p>
    <w:sectPr w:rsidR="0025113E" w:rsidRPr="00B552C3"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8BD2" w14:textId="77777777" w:rsidR="00184438" w:rsidRDefault="00184438">
      <w:r>
        <w:separator/>
      </w:r>
    </w:p>
  </w:endnote>
  <w:endnote w:type="continuationSeparator" w:id="0">
    <w:p w14:paraId="4E8E6D2F" w14:textId="77777777" w:rsidR="00184438" w:rsidRDefault="0018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F6E8" w14:textId="77777777" w:rsidR="005F1C24" w:rsidRDefault="005F1C24">
    <w:pPr>
      <w:pStyle w:val="Stopka"/>
      <w:jc w:val="right"/>
    </w:pPr>
  </w:p>
  <w:p w14:paraId="0FCB1167" w14:textId="77777777" w:rsidR="005F1C24" w:rsidRDefault="00D3314D">
    <w:pPr>
      <w:pStyle w:val="Stopka"/>
    </w:pPr>
    <w:r w:rsidRPr="00DC42D9">
      <w:rPr>
        <w:lang w:val="pl-PL"/>
      </w:rPr>
      <w:t xml:space="preserve">Wprowadzenie oraz dodatkowe informacje </w:t>
    </w:r>
    <w:r>
      <w:rPr>
        <w:lang w:val="pl-PL"/>
      </w:rPr>
      <w:t>i</w:t>
    </w:r>
    <w:r w:rsidRPr="00DC42D9">
      <w:rPr>
        <w:lang w:val="pl-PL"/>
      </w:rPr>
      <w:t xml:space="preserve"> </w:t>
    </w:r>
    <w:r>
      <w:rPr>
        <w:lang w:val="pl-PL"/>
      </w:rPr>
      <w:t>objaśnienia stanowią integralną</w:t>
    </w:r>
    <w:r w:rsidRPr="00DC42D9">
      <w:rPr>
        <w:lang w:val="pl-PL"/>
      </w:rPr>
      <w:t xml:space="preserve">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2C8E" w14:textId="77777777" w:rsidR="00184438" w:rsidRDefault="00184438">
      <w:r>
        <w:separator/>
      </w:r>
    </w:p>
  </w:footnote>
  <w:footnote w:type="continuationSeparator" w:id="0">
    <w:p w14:paraId="485AA2D2" w14:textId="77777777" w:rsidR="00184438" w:rsidRDefault="0018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DC3F" w14:textId="77777777" w:rsidR="00497135" w:rsidRPr="00497135" w:rsidRDefault="00497135" w:rsidP="009D1313">
    <w:pPr>
      <w:pStyle w:val="Nagwek"/>
      <w:tabs>
        <w:tab w:val="clear" w:pos="8306"/>
      </w:tabs>
      <w:ind w:right="360"/>
      <w:rPr>
        <w:color w:val="000000"/>
        <w:sz w:val="18"/>
        <w:szCs w:val="18"/>
        <w:lang w:val="pl-PL"/>
      </w:rPr>
    </w:pP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sidRPr="00497135">
      <w:rPr>
        <w:color w:val="000000"/>
        <w:sz w:val="18"/>
        <w:szCs w:val="18"/>
        <w:lang w:val="pl-PL"/>
      </w:rPr>
      <w:t>Za</w:t>
    </w:r>
    <w:r w:rsidR="00D45083">
      <w:rPr>
        <w:color w:val="000000"/>
        <w:sz w:val="18"/>
        <w:szCs w:val="18"/>
        <w:lang w:val="pl-PL"/>
      </w:rPr>
      <w:t>łącznik nr 20</w:t>
    </w:r>
  </w:p>
  <w:p w14:paraId="0F473EF9" w14:textId="77777777" w:rsidR="00A905BD" w:rsidRPr="001C1428" w:rsidRDefault="009909C4" w:rsidP="009D1313">
    <w:pPr>
      <w:pStyle w:val="Nagwek"/>
      <w:tabs>
        <w:tab w:val="clear" w:pos="8306"/>
      </w:tabs>
      <w:ind w:right="360"/>
      <w:rPr>
        <w:b/>
        <w:sz w:val="28"/>
        <w:lang w:val="pl-PL"/>
      </w:rPr>
    </w:pPr>
    <w:r>
      <w:rPr>
        <w:b/>
        <w:color w:val="000000"/>
        <w:sz w:val="28"/>
        <w:lang w:val="pl-PL"/>
      </w:rPr>
      <w:t>Urząd m.st. Warszawy Urząd Dzielnicy Wawer</w:t>
    </w:r>
  </w:p>
  <w:p w14:paraId="3B478104" w14:textId="355013A0" w:rsidR="00A905BD" w:rsidRDefault="001C1428" w:rsidP="009D1313">
    <w:pPr>
      <w:pStyle w:val="Nagwek"/>
      <w:pBdr>
        <w:bottom w:val="single" w:sz="6" w:space="1" w:color="auto"/>
      </w:pBdr>
      <w:tabs>
        <w:tab w:val="clear" w:pos="8306"/>
      </w:tabs>
      <w:ind w:right="45"/>
      <w:rPr>
        <w:b/>
        <w:sz w:val="24"/>
        <w:lang w:val="pl-PL"/>
      </w:rPr>
    </w:pPr>
    <w:r>
      <w:rPr>
        <w:b/>
        <w:sz w:val="24"/>
        <w:lang w:val="pl-PL"/>
      </w:rPr>
      <w:t>Informacja dodatkowa do sprawozdania</w:t>
    </w:r>
    <w:r w:rsidR="00A905BD">
      <w:rPr>
        <w:b/>
        <w:sz w:val="24"/>
        <w:lang w:val="pl-PL"/>
      </w:rPr>
      <w:t xml:space="preserve"> finansowe</w:t>
    </w:r>
    <w:r>
      <w:rPr>
        <w:b/>
        <w:sz w:val="24"/>
        <w:lang w:val="pl-PL"/>
      </w:rPr>
      <w:t>go</w:t>
    </w:r>
    <w:r w:rsidR="00A905BD">
      <w:rPr>
        <w:b/>
        <w:sz w:val="24"/>
        <w:lang w:val="pl-PL"/>
      </w:rPr>
      <w:t xml:space="preserve"> za rok obrotowy </w:t>
    </w:r>
    <w:r w:rsidR="00A905BD" w:rsidRPr="00587212">
      <w:rPr>
        <w:b/>
        <w:sz w:val="24"/>
        <w:lang w:val="pl-PL"/>
      </w:rPr>
      <w:t>zakończony 31</w:t>
    </w:r>
    <w:r w:rsidR="00013FD1">
      <w:rPr>
        <w:b/>
        <w:sz w:val="24"/>
        <w:lang w:val="pl-PL"/>
      </w:rPr>
      <w:t> </w:t>
    </w:r>
    <w:r w:rsidR="00D71F0D">
      <w:rPr>
        <w:b/>
        <w:sz w:val="24"/>
        <w:lang w:val="pl-PL"/>
      </w:rPr>
      <w:t xml:space="preserve">grudnia </w:t>
    </w:r>
    <w:r w:rsidR="00CF3F29">
      <w:rPr>
        <w:b/>
        <w:sz w:val="24"/>
        <w:lang w:val="pl-PL"/>
      </w:rPr>
      <w:t>2021</w:t>
    </w:r>
    <w:r w:rsidR="009909C4">
      <w:rPr>
        <w:b/>
        <w:sz w:val="24"/>
        <w:lang w:val="pl-PL"/>
      </w:rPr>
      <w:t xml:space="preserve"> </w:t>
    </w:r>
    <w:r w:rsidR="00A905BD" w:rsidRPr="00587212">
      <w:rPr>
        <w:b/>
        <w:sz w:val="24"/>
        <w:lang w:val="pl-PL"/>
      </w:rPr>
      <w:t>r.</w:t>
    </w:r>
  </w:p>
  <w:p w14:paraId="412D56E3" w14:textId="77777777" w:rsidR="00CF5F24" w:rsidRPr="00587212" w:rsidRDefault="00CF5F24" w:rsidP="00A16921">
    <w:pPr>
      <w:pStyle w:val="Nagwek"/>
      <w:numPr>
        <w:ilvl w:val="0"/>
        <w:numId w:val="4"/>
      </w:numPr>
      <w:pBdr>
        <w:bottom w:val="single" w:sz="6" w:space="1" w:color="auto"/>
      </w:pBdr>
      <w:tabs>
        <w:tab w:val="clear" w:pos="4153"/>
        <w:tab w:val="clear" w:pos="8306"/>
        <w:tab w:val="center" w:pos="284"/>
      </w:tabs>
      <w:ind w:left="426" w:right="45" w:hanging="426"/>
      <w:rPr>
        <w:b/>
        <w:sz w:val="24"/>
        <w:lang w:val="pl-PL"/>
      </w:rPr>
    </w:pPr>
    <w:r>
      <w:rPr>
        <w:b/>
        <w:sz w:val="24"/>
        <w:lang w:val="pl-PL"/>
      </w:rPr>
      <w:t>Wprowadzenie do sprawozdania finansowego</w:t>
    </w:r>
  </w:p>
  <w:p w14:paraId="036B138B"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4B67692"/>
    <w:name w:val="WW8Num3"/>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bullet"/>
      <w:lvlText w:val=""/>
      <w:lvlJc w:val="left"/>
      <w:pPr>
        <w:ind w:left="1635" w:hanging="360"/>
      </w:pPr>
      <w:rPr>
        <w:rFonts w:ascii="Symbol" w:hAnsi="Symbol" w:hint="default"/>
      </w:r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A945F0"/>
    <w:multiLevelType w:val="hybridMultilevel"/>
    <w:tmpl w:val="81C04726"/>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 w15:restartNumberingAfterBreak="0">
    <w:nsid w:val="1E3A5AB6"/>
    <w:multiLevelType w:val="multilevel"/>
    <w:tmpl w:val="77CA1B2A"/>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lowerLetter"/>
      <w:lvlText w:val="%3)"/>
      <w:lvlJc w:val="left"/>
      <w:pPr>
        <w:ind w:left="1635" w:hanging="360"/>
      </w:pPr>
    </w:lvl>
    <w:lvl w:ilvl="3">
      <w:start w:val="1"/>
      <w:numFmt w:val="decimal"/>
      <w:lvlText w:val="(%4)"/>
      <w:lvlJc w:val="left"/>
      <w:pPr>
        <w:tabs>
          <w:tab w:val="num" w:pos="1995"/>
        </w:tabs>
        <w:ind w:left="1995" w:hanging="360"/>
      </w:p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4" w15:restartNumberingAfterBreak="0">
    <w:nsid w:val="28144C91"/>
    <w:multiLevelType w:val="multilevel"/>
    <w:tmpl w:val="63C4BB50"/>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lowerLetter"/>
      <w:lvlText w:val="%3)"/>
      <w:lvlJc w:val="left"/>
      <w:pPr>
        <w:ind w:left="1635" w:hanging="360"/>
      </w:p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5"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45D409D2"/>
    <w:multiLevelType w:val="hybridMultilevel"/>
    <w:tmpl w:val="FEAA83DE"/>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7" w15:restartNumberingAfterBreak="0">
    <w:nsid w:val="464B7C10"/>
    <w:multiLevelType w:val="multilevel"/>
    <w:tmpl w:val="4D7848EA"/>
    <w:lvl w:ilvl="0">
      <w:start w:val="1"/>
      <w:numFmt w:val="decimal"/>
      <w:lvlText w:val="%1."/>
      <w:lvlJc w:val="left"/>
      <w:pPr>
        <w:tabs>
          <w:tab w:val="num" w:pos="915"/>
        </w:tabs>
        <w:ind w:left="915" w:hanging="360"/>
      </w:pPr>
      <w:rPr>
        <w:rFonts w:hint="default"/>
      </w:rPr>
    </w:lvl>
    <w:lvl w:ilvl="1">
      <w:start w:val="6"/>
      <w:numFmt w:val="decimal"/>
      <w:lvlText w:val="%2)"/>
      <w:lvlJc w:val="left"/>
      <w:pPr>
        <w:tabs>
          <w:tab w:val="num" w:pos="1275"/>
        </w:tabs>
        <w:ind w:left="1275" w:hanging="360"/>
      </w:pPr>
      <w:rPr>
        <w:rFonts w:hint="default"/>
      </w:rPr>
    </w:lvl>
    <w:lvl w:ilvl="2">
      <w:start w:val="1"/>
      <w:numFmt w:val="lowerLetter"/>
      <w:lvlText w:val="%3)"/>
      <w:lvlJc w:val="left"/>
      <w:pPr>
        <w:ind w:left="1635" w:hanging="360"/>
      </w:pPr>
      <w:rPr>
        <w:rFonts w:hint="default"/>
      </w:rPr>
    </w:lvl>
    <w:lvl w:ilvl="3">
      <w:start w:val="1"/>
      <w:numFmt w:val="decimal"/>
      <w:lvlText w:val="(%4)"/>
      <w:lvlJc w:val="left"/>
      <w:pPr>
        <w:tabs>
          <w:tab w:val="num" w:pos="1995"/>
        </w:tabs>
        <w:ind w:left="1995" w:hanging="360"/>
      </w:pPr>
      <w:rPr>
        <w:rFonts w:hint="default"/>
      </w:rPr>
    </w:lvl>
    <w:lvl w:ilvl="4">
      <w:start w:val="1"/>
      <w:numFmt w:val="lowerLetter"/>
      <w:lvlText w:val="(%5)"/>
      <w:lvlJc w:val="left"/>
      <w:pPr>
        <w:tabs>
          <w:tab w:val="num" w:pos="2355"/>
        </w:tabs>
        <w:ind w:left="2355" w:hanging="360"/>
      </w:pPr>
      <w:rPr>
        <w:rFonts w:hint="default"/>
      </w:rPr>
    </w:lvl>
    <w:lvl w:ilvl="5">
      <w:start w:val="1"/>
      <w:numFmt w:val="lowerRoman"/>
      <w:lvlText w:val="(%6)"/>
      <w:lvlJc w:val="left"/>
      <w:pPr>
        <w:tabs>
          <w:tab w:val="num" w:pos="2715"/>
        </w:tabs>
        <w:ind w:left="2715" w:hanging="360"/>
      </w:pPr>
      <w:rPr>
        <w:rFonts w:hint="default"/>
      </w:rPr>
    </w:lvl>
    <w:lvl w:ilvl="6">
      <w:start w:val="1"/>
      <w:numFmt w:val="decimal"/>
      <w:lvlText w:val="%7."/>
      <w:lvlJc w:val="left"/>
      <w:pPr>
        <w:tabs>
          <w:tab w:val="num" w:pos="3075"/>
        </w:tabs>
        <w:ind w:left="3075" w:hanging="360"/>
      </w:pPr>
      <w:rPr>
        <w:rFonts w:hint="default"/>
      </w:rPr>
    </w:lvl>
    <w:lvl w:ilvl="7">
      <w:start w:val="1"/>
      <w:numFmt w:val="lowerLetter"/>
      <w:lvlText w:val="%8."/>
      <w:lvlJc w:val="left"/>
      <w:pPr>
        <w:tabs>
          <w:tab w:val="num" w:pos="3435"/>
        </w:tabs>
        <w:ind w:left="3435" w:hanging="360"/>
      </w:pPr>
      <w:rPr>
        <w:rFonts w:hint="default"/>
      </w:rPr>
    </w:lvl>
    <w:lvl w:ilvl="8">
      <w:start w:val="1"/>
      <w:numFmt w:val="lowerRoman"/>
      <w:lvlText w:val="%9."/>
      <w:lvlJc w:val="left"/>
      <w:pPr>
        <w:tabs>
          <w:tab w:val="num" w:pos="3795"/>
        </w:tabs>
        <w:ind w:left="3795" w:hanging="360"/>
      </w:pPr>
      <w:rPr>
        <w:rFonts w:hint="default"/>
      </w:rPr>
    </w:lvl>
  </w:abstractNum>
  <w:abstractNum w:abstractNumId="8"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0" w15:restartNumberingAfterBreak="0">
    <w:nsid w:val="5E0B26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3B91"/>
    <w:multiLevelType w:val="multilevel"/>
    <w:tmpl w:val="44B67692"/>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bullet"/>
      <w:lvlText w:val=""/>
      <w:lvlJc w:val="left"/>
      <w:pPr>
        <w:ind w:left="1635" w:hanging="360"/>
      </w:pPr>
      <w:rPr>
        <w:rFonts w:ascii="Symbol" w:hAnsi="Symbol" w:hint="default"/>
      </w:r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12"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16cid:durableId="748308622">
    <w:abstractNumId w:val="9"/>
  </w:num>
  <w:num w:numId="2" w16cid:durableId="1873878813">
    <w:abstractNumId w:val="12"/>
  </w:num>
  <w:num w:numId="3" w16cid:durableId="1194877751">
    <w:abstractNumId w:val="5"/>
  </w:num>
  <w:num w:numId="4" w16cid:durableId="1269236730">
    <w:abstractNumId w:val="8"/>
  </w:num>
  <w:num w:numId="5" w16cid:durableId="1196966624">
    <w:abstractNumId w:val="0"/>
  </w:num>
  <w:num w:numId="6" w16cid:durableId="434903540">
    <w:abstractNumId w:val="10"/>
  </w:num>
  <w:num w:numId="7" w16cid:durableId="1225678679">
    <w:abstractNumId w:val="3"/>
  </w:num>
  <w:num w:numId="8" w16cid:durableId="1453551384">
    <w:abstractNumId w:val="7"/>
  </w:num>
  <w:num w:numId="9" w16cid:durableId="350184195">
    <w:abstractNumId w:val="6"/>
  </w:num>
  <w:num w:numId="10" w16cid:durableId="387656381">
    <w:abstractNumId w:val="4"/>
  </w:num>
  <w:num w:numId="11" w16cid:durableId="787353459">
    <w:abstractNumId w:val="11"/>
  </w:num>
  <w:num w:numId="12" w16cid:durableId="140472099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3EF"/>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1F9"/>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19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43"/>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6B4F"/>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9F1"/>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5F32"/>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67C4"/>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3B7A"/>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4437"/>
    <w:rsid w:val="0013455C"/>
    <w:rsid w:val="00134A9C"/>
    <w:rsid w:val="00134BCA"/>
    <w:rsid w:val="00134CB8"/>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D31"/>
    <w:rsid w:val="00144ECE"/>
    <w:rsid w:val="001451C3"/>
    <w:rsid w:val="00145809"/>
    <w:rsid w:val="00145815"/>
    <w:rsid w:val="00145BDA"/>
    <w:rsid w:val="00145F8F"/>
    <w:rsid w:val="0014604E"/>
    <w:rsid w:val="00146B49"/>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77DDF"/>
    <w:rsid w:val="0018073A"/>
    <w:rsid w:val="001809EC"/>
    <w:rsid w:val="0018115D"/>
    <w:rsid w:val="00181630"/>
    <w:rsid w:val="00181905"/>
    <w:rsid w:val="0018227D"/>
    <w:rsid w:val="00182394"/>
    <w:rsid w:val="00182B6F"/>
    <w:rsid w:val="00182BB3"/>
    <w:rsid w:val="00182DAF"/>
    <w:rsid w:val="00182EFB"/>
    <w:rsid w:val="00183CF9"/>
    <w:rsid w:val="00184157"/>
    <w:rsid w:val="00184438"/>
    <w:rsid w:val="00184759"/>
    <w:rsid w:val="00185A64"/>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3E63"/>
    <w:rsid w:val="001A454F"/>
    <w:rsid w:val="001A4932"/>
    <w:rsid w:val="001A59FA"/>
    <w:rsid w:val="001A5E50"/>
    <w:rsid w:val="001A5EB5"/>
    <w:rsid w:val="001A62B4"/>
    <w:rsid w:val="001A6983"/>
    <w:rsid w:val="001A6D9A"/>
    <w:rsid w:val="001A7348"/>
    <w:rsid w:val="001B0025"/>
    <w:rsid w:val="001B054E"/>
    <w:rsid w:val="001B09C4"/>
    <w:rsid w:val="001B1E84"/>
    <w:rsid w:val="001B2217"/>
    <w:rsid w:val="001B3126"/>
    <w:rsid w:val="001B336A"/>
    <w:rsid w:val="001B33ED"/>
    <w:rsid w:val="001B5875"/>
    <w:rsid w:val="001B5A23"/>
    <w:rsid w:val="001B5BBF"/>
    <w:rsid w:val="001B6681"/>
    <w:rsid w:val="001B66E1"/>
    <w:rsid w:val="001B70D5"/>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B31"/>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6924"/>
    <w:rsid w:val="0021743F"/>
    <w:rsid w:val="002201B8"/>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5F30"/>
    <w:rsid w:val="0023603F"/>
    <w:rsid w:val="00236665"/>
    <w:rsid w:val="002368FD"/>
    <w:rsid w:val="00236AE1"/>
    <w:rsid w:val="00240027"/>
    <w:rsid w:val="00240690"/>
    <w:rsid w:val="00240C9E"/>
    <w:rsid w:val="00240D68"/>
    <w:rsid w:val="0024114F"/>
    <w:rsid w:val="00241376"/>
    <w:rsid w:val="002424F5"/>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13E"/>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6B8B"/>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550"/>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79"/>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BC8"/>
    <w:rsid w:val="002E5CA7"/>
    <w:rsid w:val="002E6358"/>
    <w:rsid w:val="002E64AB"/>
    <w:rsid w:val="002E666D"/>
    <w:rsid w:val="002E6C69"/>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02"/>
    <w:rsid w:val="003155BC"/>
    <w:rsid w:val="00315829"/>
    <w:rsid w:val="00315D0C"/>
    <w:rsid w:val="003160E7"/>
    <w:rsid w:val="00316E13"/>
    <w:rsid w:val="003173AB"/>
    <w:rsid w:val="00317C1C"/>
    <w:rsid w:val="003200B4"/>
    <w:rsid w:val="003205E8"/>
    <w:rsid w:val="003208E0"/>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BB1"/>
    <w:rsid w:val="00336053"/>
    <w:rsid w:val="00336330"/>
    <w:rsid w:val="003372E3"/>
    <w:rsid w:val="00337367"/>
    <w:rsid w:val="003379DE"/>
    <w:rsid w:val="00337C5C"/>
    <w:rsid w:val="00337FC1"/>
    <w:rsid w:val="00340159"/>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20CD"/>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63B"/>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50"/>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0A7F"/>
    <w:rsid w:val="003E2083"/>
    <w:rsid w:val="003E24DA"/>
    <w:rsid w:val="003E2FD8"/>
    <w:rsid w:val="003E3497"/>
    <w:rsid w:val="003E36C1"/>
    <w:rsid w:val="003E377A"/>
    <w:rsid w:val="003E3C72"/>
    <w:rsid w:val="003E4691"/>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B49"/>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A63"/>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35"/>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5F8C"/>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A6"/>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8DB"/>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2DE"/>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5CD0"/>
    <w:rsid w:val="00576402"/>
    <w:rsid w:val="00576491"/>
    <w:rsid w:val="005766ED"/>
    <w:rsid w:val="00576A20"/>
    <w:rsid w:val="00576EB5"/>
    <w:rsid w:val="00577A9C"/>
    <w:rsid w:val="0058071B"/>
    <w:rsid w:val="00580A49"/>
    <w:rsid w:val="00580BA9"/>
    <w:rsid w:val="00580BBC"/>
    <w:rsid w:val="00581ECB"/>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72E"/>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6B3"/>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469B"/>
    <w:rsid w:val="005B46A5"/>
    <w:rsid w:val="005B4E70"/>
    <w:rsid w:val="005B51AA"/>
    <w:rsid w:val="005B5B22"/>
    <w:rsid w:val="005B6051"/>
    <w:rsid w:val="005B6706"/>
    <w:rsid w:val="005B725D"/>
    <w:rsid w:val="005B79F7"/>
    <w:rsid w:val="005C0B49"/>
    <w:rsid w:val="005C152D"/>
    <w:rsid w:val="005C17C8"/>
    <w:rsid w:val="005C1A2D"/>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50D"/>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5C28"/>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B87"/>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716"/>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543B"/>
    <w:rsid w:val="006654AD"/>
    <w:rsid w:val="00665513"/>
    <w:rsid w:val="00665869"/>
    <w:rsid w:val="0066586C"/>
    <w:rsid w:val="00665B9F"/>
    <w:rsid w:val="00665DA3"/>
    <w:rsid w:val="00665FA9"/>
    <w:rsid w:val="00666F01"/>
    <w:rsid w:val="00667811"/>
    <w:rsid w:val="00667F73"/>
    <w:rsid w:val="006701E9"/>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A0C"/>
    <w:rsid w:val="006C1E96"/>
    <w:rsid w:val="006C20C4"/>
    <w:rsid w:val="006C211C"/>
    <w:rsid w:val="006C3E3E"/>
    <w:rsid w:val="006C4575"/>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6FE0"/>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810"/>
    <w:rsid w:val="006E7C0B"/>
    <w:rsid w:val="006F0CED"/>
    <w:rsid w:val="006F0DBD"/>
    <w:rsid w:val="006F1ACF"/>
    <w:rsid w:val="006F1E7B"/>
    <w:rsid w:val="006F327F"/>
    <w:rsid w:val="006F366E"/>
    <w:rsid w:val="006F3DF6"/>
    <w:rsid w:val="006F3FE2"/>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6971"/>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8AD"/>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36"/>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3DCA"/>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80A"/>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6A2"/>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4BCD"/>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27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1AB"/>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512"/>
    <w:rsid w:val="00812CC6"/>
    <w:rsid w:val="00813017"/>
    <w:rsid w:val="008145CF"/>
    <w:rsid w:val="00814CD7"/>
    <w:rsid w:val="008151CA"/>
    <w:rsid w:val="00815531"/>
    <w:rsid w:val="008159E7"/>
    <w:rsid w:val="00815C44"/>
    <w:rsid w:val="00815E27"/>
    <w:rsid w:val="0081643D"/>
    <w:rsid w:val="00816813"/>
    <w:rsid w:val="008170C0"/>
    <w:rsid w:val="00817494"/>
    <w:rsid w:val="00817A9E"/>
    <w:rsid w:val="00817B41"/>
    <w:rsid w:val="00817C0B"/>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4C0C"/>
    <w:rsid w:val="00825258"/>
    <w:rsid w:val="008253A9"/>
    <w:rsid w:val="00825469"/>
    <w:rsid w:val="00825A5C"/>
    <w:rsid w:val="00825A98"/>
    <w:rsid w:val="00825FD3"/>
    <w:rsid w:val="008264AC"/>
    <w:rsid w:val="00826709"/>
    <w:rsid w:val="0082674C"/>
    <w:rsid w:val="00826873"/>
    <w:rsid w:val="00826BE1"/>
    <w:rsid w:val="00826C63"/>
    <w:rsid w:val="00827343"/>
    <w:rsid w:val="00827730"/>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89E"/>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807"/>
    <w:rsid w:val="008A3ABD"/>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01E4"/>
    <w:rsid w:val="008F12AB"/>
    <w:rsid w:val="008F15BD"/>
    <w:rsid w:val="008F1655"/>
    <w:rsid w:val="008F1DB5"/>
    <w:rsid w:val="008F218D"/>
    <w:rsid w:val="008F2361"/>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8F7898"/>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6540"/>
    <w:rsid w:val="009369EA"/>
    <w:rsid w:val="00937CCF"/>
    <w:rsid w:val="00940236"/>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BB9"/>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3F"/>
    <w:rsid w:val="00954A87"/>
    <w:rsid w:val="00955813"/>
    <w:rsid w:val="00955E04"/>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2E2"/>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09C4"/>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3A"/>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0F70"/>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2FFE"/>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921"/>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5B"/>
    <w:rsid w:val="00A36561"/>
    <w:rsid w:val="00A36915"/>
    <w:rsid w:val="00A37600"/>
    <w:rsid w:val="00A37777"/>
    <w:rsid w:val="00A3780B"/>
    <w:rsid w:val="00A37C75"/>
    <w:rsid w:val="00A406E0"/>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8DA"/>
    <w:rsid w:val="00A50925"/>
    <w:rsid w:val="00A51473"/>
    <w:rsid w:val="00A517F8"/>
    <w:rsid w:val="00A51F7A"/>
    <w:rsid w:val="00A52844"/>
    <w:rsid w:val="00A5308A"/>
    <w:rsid w:val="00A533B8"/>
    <w:rsid w:val="00A5352D"/>
    <w:rsid w:val="00A5357F"/>
    <w:rsid w:val="00A53F4F"/>
    <w:rsid w:val="00A5426C"/>
    <w:rsid w:val="00A544F6"/>
    <w:rsid w:val="00A54687"/>
    <w:rsid w:val="00A547A4"/>
    <w:rsid w:val="00A547C4"/>
    <w:rsid w:val="00A54818"/>
    <w:rsid w:val="00A54AA7"/>
    <w:rsid w:val="00A54F24"/>
    <w:rsid w:val="00A54F84"/>
    <w:rsid w:val="00A5534A"/>
    <w:rsid w:val="00A55386"/>
    <w:rsid w:val="00A55A0D"/>
    <w:rsid w:val="00A55EDC"/>
    <w:rsid w:val="00A56005"/>
    <w:rsid w:val="00A561D1"/>
    <w:rsid w:val="00A566EF"/>
    <w:rsid w:val="00A56D9D"/>
    <w:rsid w:val="00A56E30"/>
    <w:rsid w:val="00A57AAF"/>
    <w:rsid w:val="00A6009B"/>
    <w:rsid w:val="00A6091D"/>
    <w:rsid w:val="00A60973"/>
    <w:rsid w:val="00A60D4E"/>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3C"/>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819"/>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225"/>
    <w:rsid w:val="00AD13B2"/>
    <w:rsid w:val="00AD148E"/>
    <w:rsid w:val="00AD195C"/>
    <w:rsid w:val="00AD23C3"/>
    <w:rsid w:val="00AD27FD"/>
    <w:rsid w:val="00AD297B"/>
    <w:rsid w:val="00AD3ACE"/>
    <w:rsid w:val="00AD482C"/>
    <w:rsid w:val="00AD48B5"/>
    <w:rsid w:val="00AD51BB"/>
    <w:rsid w:val="00AD5C24"/>
    <w:rsid w:val="00AD63B3"/>
    <w:rsid w:val="00AD690D"/>
    <w:rsid w:val="00AD6A2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835"/>
    <w:rsid w:val="00AE4197"/>
    <w:rsid w:val="00AE424D"/>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2C68"/>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D"/>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63F"/>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15B9"/>
    <w:rsid w:val="00B523F3"/>
    <w:rsid w:val="00B530EC"/>
    <w:rsid w:val="00B535A3"/>
    <w:rsid w:val="00B5383D"/>
    <w:rsid w:val="00B538AC"/>
    <w:rsid w:val="00B53E4E"/>
    <w:rsid w:val="00B53F43"/>
    <w:rsid w:val="00B54412"/>
    <w:rsid w:val="00B547BF"/>
    <w:rsid w:val="00B55008"/>
    <w:rsid w:val="00B552C3"/>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3D"/>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5425"/>
    <w:rsid w:val="00B85657"/>
    <w:rsid w:val="00B8579D"/>
    <w:rsid w:val="00B85FF7"/>
    <w:rsid w:val="00B86379"/>
    <w:rsid w:val="00B86645"/>
    <w:rsid w:val="00B86C81"/>
    <w:rsid w:val="00B86E09"/>
    <w:rsid w:val="00B90149"/>
    <w:rsid w:val="00B90492"/>
    <w:rsid w:val="00B9074F"/>
    <w:rsid w:val="00B907AC"/>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67B1"/>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46BF"/>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041"/>
    <w:rsid w:val="00BD28AA"/>
    <w:rsid w:val="00BD2A9F"/>
    <w:rsid w:val="00BD2F36"/>
    <w:rsid w:val="00BD3549"/>
    <w:rsid w:val="00BD3AEA"/>
    <w:rsid w:val="00BD4120"/>
    <w:rsid w:val="00BD4126"/>
    <w:rsid w:val="00BD412B"/>
    <w:rsid w:val="00BD46C8"/>
    <w:rsid w:val="00BD48DD"/>
    <w:rsid w:val="00BD4A90"/>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F030A"/>
    <w:rsid w:val="00BF06D2"/>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B36"/>
    <w:rsid w:val="00C15617"/>
    <w:rsid w:val="00C156AB"/>
    <w:rsid w:val="00C15938"/>
    <w:rsid w:val="00C15AED"/>
    <w:rsid w:val="00C15B43"/>
    <w:rsid w:val="00C16225"/>
    <w:rsid w:val="00C16260"/>
    <w:rsid w:val="00C16EE5"/>
    <w:rsid w:val="00C1726A"/>
    <w:rsid w:val="00C17790"/>
    <w:rsid w:val="00C17C9F"/>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4ECC"/>
    <w:rsid w:val="00C352FB"/>
    <w:rsid w:val="00C353CD"/>
    <w:rsid w:val="00C3555C"/>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5589"/>
    <w:rsid w:val="00C56C7D"/>
    <w:rsid w:val="00C5725A"/>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6DC"/>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1211"/>
    <w:rsid w:val="00C81371"/>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97DF2"/>
    <w:rsid w:val="00CA04B5"/>
    <w:rsid w:val="00CA066C"/>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653"/>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BD"/>
    <w:rsid w:val="00CF0E95"/>
    <w:rsid w:val="00CF13F7"/>
    <w:rsid w:val="00CF161C"/>
    <w:rsid w:val="00CF2C8F"/>
    <w:rsid w:val="00CF2D2E"/>
    <w:rsid w:val="00CF2DDF"/>
    <w:rsid w:val="00CF3307"/>
    <w:rsid w:val="00CF3798"/>
    <w:rsid w:val="00CF3914"/>
    <w:rsid w:val="00CF3F29"/>
    <w:rsid w:val="00CF42A5"/>
    <w:rsid w:val="00CF446A"/>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711"/>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6B2"/>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E25"/>
    <w:rsid w:val="00D27F32"/>
    <w:rsid w:val="00D3169C"/>
    <w:rsid w:val="00D31CBF"/>
    <w:rsid w:val="00D31F52"/>
    <w:rsid w:val="00D329E2"/>
    <w:rsid w:val="00D32C26"/>
    <w:rsid w:val="00D3314D"/>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083"/>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830"/>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4397"/>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6773"/>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2045"/>
    <w:rsid w:val="00DD314A"/>
    <w:rsid w:val="00DD337A"/>
    <w:rsid w:val="00DD46E0"/>
    <w:rsid w:val="00DD4DEA"/>
    <w:rsid w:val="00DD5813"/>
    <w:rsid w:val="00DD5843"/>
    <w:rsid w:val="00DD58C0"/>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D7D"/>
    <w:rsid w:val="00DF5E79"/>
    <w:rsid w:val="00DF5FED"/>
    <w:rsid w:val="00DF6FF8"/>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3901"/>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0FD5"/>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8D9"/>
    <w:rsid w:val="00E4591A"/>
    <w:rsid w:val="00E45C03"/>
    <w:rsid w:val="00E46622"/>
    <w:rsid w:val="00E4699C"/>
    <w:rsid w:val="00E46BCE"/>
    <w:rsid w:val="00E471A5"/>
    <w:rsid w:val="00E4739B"/>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4DE"/>
    <w:rsid w:val="00E536E6"/>
    <w:rsid w:val="00E53ABB"/>
    <w:rsid w:val="00E53CB8"/>
    <w:rsid w:val="00E54B8D"/>
    <w:rsid w:val="00E55F2F"/>
    <w:rsid w:val="00E56E77"/>
    <w:rsid w:val="00E5776D"/>
    <w:rsid w:val="00E57A78"/>
    <w:rsid w:val="00E6024B"/>
    <w:rsid w:val="00E60716"/>
    <w:rsid w:val="00E60B93"/>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39E"/>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09E"/>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5E54"/>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6C1"/>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3ADF"/>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DDF"/>
    <w:rsid w:val="00F00FB4"/>
    <w:rsid w:val="00F015A6"/>
    <w:rsid w:val="00F01671"/>
    <w:rsid w:val="00F01826"/>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0BF"/>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A5C"/>
    <w:rsid w:val="00F653B4"/>
    <w:rsid w:val="00F6655F"/>
    <w:rsid w:val="00F66DEB"/>
    <w:rsid w:val="00F66E03"/>
    <w:rsid w:val="00F66ED6"/>
    <w:rsid w:val="00F671F9"/>
    <w:rsid w:val="00F6756B"/>
    <w:rsid w:val="00F67CC7"/>
    <w:rsid w:val="00F70163"/>
    <w:rsid w:val="00F7070A"/>
    <w:rsid w:val="00F70910"/>
    <w:rsid w:val="00F71975"/>
    <w:rsid w:val="00F71B93"/>
    <w:rsid w:val="00F71C00"/>
    <w:rsid w:val="00F721C2"/>
    <w:rsid w:val="00F721C9"/>
    <w:rsid w:val="00F722CD"/>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25B"/>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5F9A"/>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222E"/>
    <w:rsid w:val="00FB2D7A"/>
    <w:rsid w:val="00FB30BD"/>
    <w:rsid w:val="00FB3605"/>
    <w:rsid w:val="00FB3704"/>
    <w:rsid w:val="00FB3D35"/>
    <w:rsid w:val="00FB4B51"/>
    <w:rsid w:val="00FB55CE"/>
    <w:rsid w:val="00FB5C5A"/>
    <w:rsid w:val="00FB5EFA"/>
    <w:rsid w:val="00FB75B6"/>
    <w:rsid w:val="00FB769F"/>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E69AD"/>
  <w15:chartTrackingRefBased/>
  <w15:docId w15:val="{C3388071-7C95-4989-B421-810251A8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D64830"/>
    <w:pPr>
      <w:spacing w:after="160" w:line="259"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581330">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69104045">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8ADC6-ECEA-4DC0-A7CF-D18F0F8C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3640</Words>
  <Characters>21843</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Wawer wprowadzenie do sprawozdania finansowego 2020</vt:lpstr>
    </vt:vector>
  </TitlesOfParts>
  <Company>UMSTW</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Wawer wprowadzenie do sprawozdania finansowego 2020</dc:title>
  <dc:subject/>
  <dc:creator>esemeniuk</dc:creator>
  <cp:keywords/>
  <cp:lastModifiedBy>Jenda Iwona</cp:lastModifiedBy>
  <cp:revision>9</cp:revision>
  <cp:lastPrinted>2021-03-22T08:45:00Z</cp:lastPrinted>
  <dcterms:created xsi:type="dcterms:W3CDTF">2022-06-07T10:39:00Z</dcterms:created>
  <dcterms:modified xsi:type="dcterms:W3CDTF">2022-06-07T10:54:00Z</dcterms:modified>
</cp:coreProperties>
</file>