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72" w:rsidRPr="00451CAF" w:rsidRDefault="00632E72" w:rsidP="00451CAF">
      <w:pPr>
        <w:overflowPunct/>
        <w:autoSpaceDE/>
        <w:autoSpaceDN/>
        <w:adjustRightInd/>
        <w:spacing w:after="240" w:line="300" w:lineRule="auto"/>
        <w:jc w:val="center"/>
        <w:rPr>
          <w:rFonts w:ascii="Calibri" w:hAnsi="Calibri"/>
          <w:b/>
          <w:sz w:val="22"/>
          <w:szCs w:val="22"/>
          <w:lang w:eastAsia="ar-SA"/>
        </w:rPr>
      </w:pPr>
      <w:r>
        <w:rPr>
          <w:rFonts w:ascii="Calibri" w:eastAsia="Arial" w:hAnsi="Calibri" w:cs="Calibri"/>
          <w:b/>
          <w:bCs/>
          <w:sz w:val="22"/>
          <w:szCs w:val="22"/>
        </w:rPr>
        <w:t xml:space="preserve">UCHWAŁA Nr </w:t>
      </w:r>
      <w:r w:rsidR="00FA3DE1">
        <w:rPr>
          <w:rFonts w:ascii="Calibri" w:eastAsia="Arial" w:hAnsi="Calibri" w:cs="Calibri"/>
          <w:b/>
          <w:bCs/>
          <w:sz w:val="22"/>
          <w:szCs w:val="22"/>
        </w:rPr>
        <w:t>148</w:t>
      </w:r>
      <w:r w:rsidRPr="008A6A70">
        <w:rPr>
          <w:rFonts w:ascii="Calibri" w:eastAsia="Arial" w:hAnsi="Calibri" w:cs="Calibri"/>
          <w:b/>
          <w:bCs/>
          <w:sz w:val="22"/>
          <w:szCs w:val="22"/>
        </w:rPr>
        <w:t>/202</w:t>
      </w:r>
      <w:r>
        <w:rPr>
          <w:rFonts w:ascii="Calibri" w:eastAsia="Arial" w:hAnsi="Calibri" w:cs="Calibri"/>
          <w:b/>
          <w:bCs/>
          <w:sz w:val="22"/>
          <w:szCs w:val="22"/>
        </w:rPr>
        <w:t>5</w:t>
      </w:r>
      <w:r w:rsidR="00F329FA">
        <w:rPr>
          <w:rFonts w:ascii="Calibri" w:hAnsi="Calibri" w:cs="Calibri"/>
          <w:sz w:val="22"/>
          <w:szCs w:val="22"/>
        </w:rPr>
        <w:br/>
      </w:r>
      <w:r w:rsidRPr="008A6A70">
        <w:rPr>
          <w:rFonts w:ascii="Calibri" w:hAnsi="Calibri" w:cs="Calibri"/>
          <w:b/>
          <w:bCs/>
          <w:sz w:val="22"/>
          <w:szCs w:val="22"/>
        </w:rPr>
        <w:t>ZARZĄDU DZIELNICY REMBERTÓW</w:t>
      </w:r>
      <w:r w:rsidRPr="008A6A70">
        <w:rPr>
          <w:rFonts w:ascii="Calibri" w:hAnsi="Calibri" w:cs="Calibri"/>
          <w:sz w:val="22"/>
          <w:szCs w:val="22"/>
        </w:rPr>
        <w:t xml:space="preserve"> </w:t>
      </w:r>
      <w:r w:rsidRPr="008A6A70">
        <w:rPr>
          <w:rFonts w:ascii="Calibri" w:hAnsi="Calibri" w:cs="Calibri"/>
          <w:b/>
          <w:bCs/>
          <w:sz w:val="22"/>
          <w:szCs w:val="22"/>
        </w:rPr>
        <w:t>M</w:t>
      </w:r>
      <w:r w:rsidR="00F329FA">
        <w:rPr>
          <w:rFonts w:ascii="Calibri" w:hAnsi="Calibri" w:cs="Calibri"/>
          <w:b/>
          <w:bCs/>
          <w:sz w:val="22"/>
          <w:szCs w:val="22"/>
        </w:rPr>
        <w:t>IASTA STOŁECZNEGO</w:t>
      </w:r>
      <w:r w:rsidRPr="008A6A70">
        <w:rPr>
          <w:rFonts w:ascii="Calibri" w:hAnsi="Calibri" w:cs="Calibri"/>
          <w:b/>
          <w:bCs/>
          <w:sz w:val="22"/>
          <w:szCs w:val="22"/>
        </w:rPr>
        <w:t xml:space="preserve"> WARSZAWY</w:t>
      </w:r>
      <w:r w:rsidR="00F329FA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 xml:space="preserve">z </w:t>
      </w:r>
      <w:r w:rsidR="00FA3DE1">
        <w:rPr>
          <w:rFonts w:ascii="Calibri" w:hAnsi="Calibri" w:cs="Calibri"/>
          <w:b/>
          <w:sz w:val="22"/>
          <w:szCs w:val="22"/>
        </w:rPr>
        <w:t>12</w:t>
      </w:r>
      <w:r w:rsidR="00F329FA">
        <w:rPr>
          <w:rFonts w:ascii="Calibri" w:hAnsi="Calibri" w:cs="Calibri"/>
          <w:b/>
          <w:sz w:val="22"/>
          <w:szCs w:val="22"/>
        </w:rPr>
        <w:t xml:space="preserve"> marca</w:t>
      </w:r>
      <w:r>
        <w:rPr>
          <w:rFonts w:ascii="Calibri" w:hAnsi="Calibri" w:cs="Calibri"/>
          <w:b/>
          <w:sz w:val="22"/>
          <w:szCs w:val="22"/>
        </w:rPr>
        <w:t xml:space="preserve"> 2025</w:t>
      </w:r>
      <w:r w:rsidRPr="008A6A70">
        <w:rPr>
          <w:rFonts w:ascii="Calibri" w:hAnsi="Calibri" w:cs="Calibri"/>
          <w:b/>
          <w:sz w:val="22"/>
          <w:szCs w:val="22"/>
        </w:rPr>
        <w:t xml:space="preserve"> r.</w:t>
      </w:r>
      <w:r w:rsidR="00F329FA">
        <w:rPr>
          <w:rFonts w:ascii="Calibri" w:hAnsi="Calibri" w:cs="Calibri"/>
          <w:sz w:val="22"/>
          <w:szCs w:val="22"/>
        </w:rPr>
        <w:br/>
      </w:r>
      <w:r w:rsidRPr="00F329FA">
        <w:rPr>
          <w:rFonts w:ascii="Calibri" w:hAnsi="Calibri"/>
          <w:b/>
          <w:sz w:val="22"/>
          <w:szCs w:val="22"/>
          <w:lang w:eastAsia="ar-SA"/>
        </w:rPr>
        <w:t xml:space="preserve">w sprawie zmiany Zasad Udostępniania Pomieszczeń w Budynku Urzędu Dzielnicy Rembertów m.st. Warszawy </w:t>
      </w:r>
      <w:r w:rsidR="00107D48">
        <w:rPr>
          <w:rFonts w:ascii="Calibri" w:hAnsi="Calibri"/>
          <w:b/>
          <w:sz w:val="22"/>
          <w:szCs w:val="22"/>
          <w:lang w:eastAsia="ar-SA"/>
        </w:rPr>
        <w:t>przyjęt</w:t>
      </w:r>
      <w:r w:rsidR="00451CAF">
        <w:rPr>
          <w:rFonts w:ascii="Calibri" w:hAnsi="Calibri"/>
          <w:b/>
          <w:sz w:val="22"/>
          <w:szCs w:val="22"/>
          <w:lang w:eastAsia="ar-SA"/>
        </w:rPr>
        <w:t>ych</w:t>
      </w:r>
      <w:r w:rsidRPr="00F329FA">
        <w:rPr>
          <w:rFonts w:ascii="Calibri" w:hAnsi="Calibri"/>
          <w:b/>
          <w:sz w:val="22"/>
          <w:szCs w:val="22"/>
          <w:lang w:eastAsia="ar-SA"/>
        </w:rPr>
        <w:t xml:space="preserve"> Uchwałą nr 193/730/2014 Zarządu Dzielnicy Rembertów </w:t>
      </w:r>
      <w:r w:rsidR="00451CAF">
        <w:rPr>
          <w:rFonts w:ascii="Calibri" w:hAnsi="Calibri"/>
          <w:b/>
          <w:sz w:val="22"/>
          <w:szCs w:val="22"/>
          <w:lang w:eastAsia="ar-SA"/>
        </w:rPr>
        <w:br/>
      </w:r>
      <w:r w:rsidRPr="00F329FA">
        <w:rPr>
          <w:rFonts w:ascii="Calibri" w:hAnsi="Calibri"/>
          <w:b/>
          <w:sz w:val="22"/>
          <w:szCs w:val="22"/>
          <w:lang w:eastAsia="ar-SA"/>
        </w:rPr>
        <w:t>m.st. Warszawy</w:t>
      </w:r>
    </w:p>
    <w:p w:rsidR="00632E72" w:rsidRPr="008A6A70" w:rsidRDefault="00632E72" w:rsidP="00632E72">
      <w:pPr>
        <w:suppressAutoHyphens/>
        <w:overflowPunct/>
        <w:autoSpaceDE/>
        <w:autoSpaceDN/>
        <w:adjustRightInd/>
        <w:spacing w:after="240" w:line="300" w:lineRule="auto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  <w:r w:rsidRPr="008A6A70">
        <w:rPr>
          <w:rFonts w:ascii="Calibri" w:hAnsi="Calibri" w:cs="Calibri"/>
          <w:sz w:val="22"/>
          <w:szCs w:val="22"/>
          <w:lang w:val="x-none" w:eastAsia="ar-SA"/>
        </w:rPr>
        <w:t>Na podstawie art. 35 ust. 1 i 2 ustawy z 21 sierpnia 1997 r</w:t>
      </w:r>
      <w:r w:rsidRPr="008A6A70">
        <w:rPr>
          <w:rFonts w:ascii="Calibri" w:hAnsi="Calibri" w:cs="Calibri"/>
          <w:sz w:val="22"/>
          <w:szCs w:val="22"/>
          <w:lang w:eastAsia="ar-SA"/>
        </w:rPr>
        <w:t>.</w:t>
      </w:r>
      <w:r w:rsidRPr="008A6A70">
        <w:rPr>
          <w:rFonts w:ascii="Calibri" w:hAnsi="Calibri" w:cs="Calibri"/>
          <w:sz w:val="22"/>
          <w:szCs w:val="22"/>
          <w:lang w:val="x-none" w:eastAsia="ar-SA"/>
        </w:rPr>
        <w:t xml:space="preserve"> o gospodarce nieruchomościami </w:t>
      </w:r>
      <w:r>
        <w:rPr>
          <w:rFonts w:ascii="Calibri" w:hAnsi="Calibri" w:cs="Calibri"/>
          <w:sz w:val="22"/>
          <w:szCs w:val="22"/>
          <w:lang w:eastAsia="ar-SA"/>
        </w:rPr>
        <w:t>(Dz.U. z 2024 r. poz. 1145, 1222, 1881</w:t>
      </w:r>
      <w:r w:rsidRPr="008A6A70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z późn.zm</w:t>
      </w:r>
      <w:r w:rsidRPr="008A6A70">
        <w:rPr>
          <w:rFonts w:ascii="Calibri" w:hAnsi="Calibri" w:cs="Calibri"/>
          <w:sz w:val="22"/>
          <w:szCs w:val="22"/>
          <w:lang w:eastAsia="ar-SA"/>
        </w:rPr>
        <w:t>),</w:t>
      </w:r>
      <w:r w:rsidRPr="008A6A70">
        <w:rPr>
          <w:rFonts w:ascii="Calibri" w:hAnsi="Calibri" w:cs="Calibri"/>
          <w:sz w:val="22"/>
          <w:szCs w:val="22"/>
          <w:lang w:val="x-none" w:eastAsia="ar-SA"/>
        </w:rPr>
        <w:t xml:space="preserve"> </w:t>
      </w:r>
      <w:r w:rsidRPr="008A6A70">
        <w:rPr>
          <w:rFonts w:ascii="Calibri" w:hAnsi="Calibri"/>
          <w:sz w:val="22"/>
          <w:szCs w:val="22"/>
          <w:lang w:eastAsia="ar-SA"/>
        </w:rPr>
        <w:t>§ 6 ust. 1 pkt 7,  § 45 pkt 5 i § 50 ust.1 Statutu Dzielnicy Rembertów miasta stołecznego Warszawy</w:t>
      </w:r>
      <w:r w:rsidRPr="008A6A70">
        <w:rPr>
          <w:rFonts w:ascii="Calibri" w:hAnsi="Calibri" w:cs="Calibri"/>
          <w:bCs/>
          <w:color w:val="FF0000"/>
          <w:sz w:val="22"/>
          <w:szCs w:val="22"/>
          <w:lang w:val="x-none" w:eastAsia="ar-SA"/>
        </w:rPr>
        <w:t xml:space="preserve"> 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stanowiącego załącznik nr 6 do Uchwały Nr LXX/2182/2010 Rady m.st.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 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Warszawy z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 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14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 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 xml:space="preserve">stycznia 2010 r. w sprawie nadania statutów dzielnicom m.st. Warszawy </w:t>
      </w:r>
      <w:r w:rsidRPr="008A6A70">
        <w:rPr>
          <w:rFonts w:ascii="Calibri" w:hAnsi="Calibri" w:cs="Calibri"/>
          <w:sz w:val="22"/>
          <w:szCs w:val="22"/>
          <w:lang w:val="x-none" w:eastAsia="ar-SA"/>
        </w:rPr>
        <w:t>(Dz.</w:t>
      </w:r>
      <w:r w:rsidRPr="008A6A70">
        <w:rPr>
          <w:rFonts w:ascii="Calibri" w:hAnsi="Calibri" w:cs="Calibri"/>
          <w:sz w:val="22"/>
          <w:szCs w:val="22"/>
          <w:lang w:eastAsia="ar-SA"/>
        </w:rPr>
        <w:t xml:space="preserve"> </w:t>
      </w:r>
      <w:proofErr w:type="spellStart"/>
      <w:r w:rsidRPr="008A6A70">
        <w:rPr>
          <w:rFonts w:ascii="Calibri" w:hAnsi="Calibri" w:cs="Calibri"/>
          <w:sz w:val="22"/>
          <w:szCs w:val="22"/>
          <w:lang w:val="x-none" w:eastAsia="ar-SA"/>
        </w:rPr>
        <w:t>U</w:t>
      </w:r>
      <w:r w:rsidRPr="008A6A70">
        <w:rPr>
          <w:rFonts w:ascii="Calibri" w:hAnsi="Calibri" w:cs="Calibri"/>
          <w:sz w:val="22"/>
          <w:szCs w:val="22"/>
          <w:lang w:eastAsia="ar-SA"/>
        </w:rPr>
        <w:t>rz</w:t>
      </w:r>
      <w:proofErr w:type="spellEnd"/>
      <w:r w:rsidRPr="008A6A70">
        <w:rPr>
          <w:rFonts w:ascii="Calibri" w:hAnsi="Calibri" w:cs="Calibri"/>
          <w:sz w:val="22"/>
          <w:szCs w:val="22"/>
          <w:lang w:val="x-none" w:eastAsia="ar-SA"/>
        </w:rPr>
        <w:t xml:space="preserve">. Woj. </w:t>
      </w:r>
      <w:proofErr w:type="spellStart"/>
      <w:r w:rsidRPr="008A6A70">
        <w:rPr>
          <w:rFonts w:ascii="Calibri" w:hAnsi="Calibri" w:cs="Calibri"/>
          <w:sz w:val="22"/>
          <w:szCs w:val="22"/>
          <w:lang w:val="x-none" w:eastAsia="ar-SA"/>
        </w:rPr>
        <w:t>Maz</w:t>
      </w:r>
      <w:proofErr w:type="spellEnd"/>
      <w:r w:rsidRPr="008A6A70">
        <w:rPr>
          <w:rFonts w:ascii="Calibri" w:hAnsi="Calibri" w:cs="Calibri"/>
          <w:sz w:val="22"/>
          <w:szCs w:val="22"/>
          <w:lang w:val="x-none" w:eastAsia="ar-SA"/>
        </w:rPr>
        <w:t>. Z</w:t>
      </w:r>
      <w:r w:rsidRPr="008A6A70">
        <w:rPr>
          <w:rFonts w:ascii="Calibri" w:hAnsi="Calibri" w:cs="Calibri"/>
          <w:sz w:val="22"/>
          <w:szCs w:val="22"/>
          <w:lang w:eastAsia="ar-SA"/>
        </w:rPr>
        <w:t> 2022 r. poz. 9305</w:t>
      </w:r>
      <w:r w:rsidRPr="008A6A70">
        <w:rPr>
          <w:rFonts w:ascii="Calibri" w:hAnsi="Calibri" w:cs="Calibri"/>
          <w:sz w:val="22"/>
          <w:szCs w:val="22"/>
          <w:lang w:val="x-none" w:eastAsia="ar-SA"/>
        </w:rPr>
        <w:t>),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 xml:space="preserve"> § 6 pkt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 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 xml:space="preserve">9 Uchwały nr XLVI/1422/2008 Rady 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m.st.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 xml:space="preserve"> Warszawy z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 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18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 grudnia 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2008 r. w sprawie przekazania dzielnicom m.st. Warszawy do wykonania niektórych zadań i</w:t>
      </w:r>
      <w:r w:rsidRPr="008A6A70">
        <w:rPr>
          <w:rFonts w:ascii="Calibri" w:hAnsi="Calibri" w:cs="Calibri"/>
          <w:bCs/>
          <w:color w:val="000000"/>
          <w:sz w:val="22"/>
          <w:szCs w:val="22"/>
          <w:lang w:eastAsia="ar-SA"/>
        </w:rPr>
        <w:t> </w:t>
      </w:r>
      <w:r w:rsidRPr="008A6A70">
        <w:rPr>
          <w:rFonts w:ascii="Calibri" w:hAnsi="Calibri" w:cs="Calibri"/>
          <w:bCs/>
          <w:color w:val="000000"/>
          <w:sz w:val="22"/>
          <w:szCs w:val="22"/>
          <w:lang w:val="x-none" w:eastAsia="ar-SA"/>
        </w:rPr>
        <w:t>kompetencji m.st. Warszawy</w:t>
      </w:r>
      <w:r w:rsidRPr="008A6A70">
        <w:rPr>
          <w:rFonts w:ascii="Calibri" w:hAnsi="Calibri" w:cs="Calibri"/>
          <w:bCs/>
          <w:sz w:val="22"/>
          <w:szCs w:val="22"/>
          <w:lang w:val="x-none" w:eastAsia="ar-SA"/>
        </w:rPr>
        <w:t xml:space="preserve"> </w:t>
      </w:r>
      <w:r w:rsidRPr="008A6A70">
        <w:rPr>
          <w:rFonts w:ascii="Calibri" w:hAnsi="Calibri" w:cs="Calibri"/>
          <w:sz w:val="22"/>
          <w:szCs w:val="22"/>
          <w:lang w:val="x-none" w:eastAsia="ar-SA"/>
        </w:rPr>
        <w:t xml:space="preserve">(Dz. Urz. Woj. </w:t>
      </w:r>
      <w:proofErr w:type="spellStart"/>
      <w:r w:rsidRPr="008A6A70">
        <w:rPr>
          <w:rFonts w:ascii="Calibri" w:hAnsi="Calibri" w:cs="Calibri"/>
          <w:sz w:val="22"/>
          <w:szCs w:val="22"/>
          <w:lang w:val="x-none" w:eastAsia="ar-SA"/>
        </w:rPr>
        <w:t>Maz</w:t>
      </w:r>
      <w:proofErr w:type="spellEnd"/>
      <w:r w:rsidRPr="008A6A70">
        <w:rPr>
          <w:rFonts w:ascii="Calibri" w:hAnsi="Calibri" w:cs="Calibri"/>
          <w:sz w:val="22"/>
          <w:szCs w:val="22"/>
          <w:lang w:val="x-none" w:eastAsia="ar-SA"/>
        </w:rPr>
        <w:t>. z 2016 r. poz. 6725)</w:t>
      </w:r>
      <w:r w:rsidRPr="008A6A70">
        <w:rPr>
          <w:rFonts w:ascii="Calibri" w:hAnsi="Calibri" w:cs="Calibri"/>
          <w:sz w:val="22"/>
          <w:szCs w:val="22"/>
          <w:lang w:eastAsia="ar-SA"/>
        </w:rPr>
        <w:t xml:space="preserve">,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uchwala się co następuje</w:t>
      </w:r>
      <w:r w:rsidR="00F329FA">
        <w:rPr>
          <w:rFonts w:ascii="Calibri" w:hAnsi="Calibri" w:cs="Calibri"/>
          <w:bCs/>
          <w:color w:val="000000"/>
          <w:sz w:val="22"/>
          <w:szCs w:val="22"/>
          <w:lang w:eastAsia="ar-SA"/>
        </w:rPr>
        <w:t>:</w:t>
      </w:r>
    </w:p>
    <w:p w:rsidR="00632E72" w:rsidRDefault="00632E72" w:rsidP="00632E72">
      <w:pPr>
        <w:overflowPunct/>
        <w:autoSpaceDE/>
        <w:autoSpaceDN/>
        <w:adjustRightInd/>
        <w:spacing w:after="240" w:line="300" w:lineRule="auto"/>
        <w:ind w:firstLine="56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8A546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1. </w:t>
      </w:r>
      <w:r w:rsidRPr="00FE0DA7">
        <w:rPr>
          <w:rFonts w:ascii="Calibri" w:eastAsia="Calibri" w:hAnsi="Calibri" w:cs="Calibri"/>
          <w:sz w:val="22"/>
          <w:szCs w:val="22"/>
          <w:lang w:eastAsia="en-US"/>
        </w:rPr>
        <w:t>Traci moc</w:t>
      </w:r>
      <w:r w:rsidRPr="00FE0DA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Pr="00FE0DA7">
        <w:rPr>
          <w:rFonts w:ascii="Calibri" w:hAnsi="Calibri" w:cs="Calibri"/>
          <w:sz w:val="22"/>
          <w:szCs w:val="22"/>
        </w:rPr>
        <w:t xml:space="preserve">uchwała </w:t>
      </w:r>
      <w:r w:rsidRPr="00FE0DA7">
        <w:rPr>
          <w:rFonts w:ascii="Calibri" w:eastAsia="Calibri" w:hAnsi="Calibri" w:cs="Calibri"/>
          <w:sz w:val="22"/>
          <w:szCs w:val="22"/>
          <w:lang w:eastAsia="en-US"/>
        </w:rPr>
        <w:t xml:space="preserve">193/730/2014 </w:t>
      </w:r>
      <w:r w:rsidRPr="00FE0DA7">
        <w:rPr>
          <w:rFonts w:ascii="Calibri" w:hAnsi="Calibri" w:cs="Calibri"/>
          <w:sz w:val="22"/>
          <w:szCs w:val="22"/>
        </w:rPr>
        <w:t>Zarządu Dzielnicy Rembertów z dnia 3 lipca 2014</w:t>
      </w:r>
      <w:r>
        <w:rPr>
          <w:rFonts w:ascii="Calibri" w:hAnsi="Calibri" w:cs="Calibri"/>
          <w:sz w:val="22"/>
          <w:szCs w:val="22"/>
        </w:rPr>
        <w:t xml:space="preserve"> roku w </w:t>
      </w:r>
      <w:r w:rsidRPr="00FE0DA7">
        <w:rPr>
          <w:rFonts w:ascii="Calibri" w:hAnsi="Calibri" w:cs="Calibri"/>
          <w:sz w:val="22"/>
          <w:szCs w:val="22"/>
        </w:rPr>
        <w:t>sprawie</w:t>
      </w:r>
      <w:r>
        <w:rPr>
          <w:rFonts w:ascii="Calibri" w:hAnsi="Calibri" w:cs="Calibri"/>
          <w:sz w:val="22"/>
          <w:szCs w:val="22"/>
        </w:rPr>
        <w:t xml:space="preserve"> Zasad Udostępniania Pomieszczeń Znajdujących się w B</w:t>
      </w:r>
      <w:r w:rsidRPr="00FE0DA7">
        <w:rPr>
          <w:rFonts w:ascii="Calibri" w:hAnsi="Calibri" w:cs="Calibri"/>
          <w:sz w:val="22"/>
          <w:szCs w:val="22"/>
        </w:rPr>
        <w:t xml:space="preserve">udynku Ratusza Dzielnicy Rembertów m.st. Warszawy w celu organizowania zebrań, narad konferencji oraz szkoleń. </w:t>
      </w:r>
    </w:p>
    <w:p w:rsidR="00632E72" w:rsidRPr="00FE0DA7" w:rsidRDefault="00632E72" w:rsidP="00632E72">
      <w:pPr>
        <w:overflowPunct/>
        <w:autoSpaceDE/>
        <w:autoSpaceDN/>
        <w:adjustRightInd/>
        <w:spacing w:after="240" w:line="300" w:lineRule="auto"/>
        <w:ind w:firstLine="56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632E72" w:rsidRPr="00FE0DA7" w:rsidRDefault="00632E72" w:rsidP="00632E72">
      <w:pPr>
        <w:overflowPunct/>
        <w:autoSpaceDE/>
        <w:autoSpaceDN/>
        <w:adjustRightInd/>
        <w:spacing w:after="240" w:line="300" w:lineRule="auto"/>
        <w:ind w:firstLine="567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FE0DA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§ 2. </w:t>
      </w:r>
      <w:r>
        <w:rPr>
          <w:rFonts w:ascii="Calibri" w:eastAsia="Calibri" w:hAnsi="Calibri" w:cs="Calibri"/>
          <w:sz w:val="22"/>
          <w:szCs w:val="22"/>
          <w:lang w:eastAsia="en-US"/>
        </w:rPr>
        <w:t>Przyjmuje się nowe Z</w:t>
      </w:r>
      <w:r w:rsidRPr="00F43823">
        <w:rPr>
          <w:rFonts w:ascii="Calibri" w:eastAsia="Calibri" w:hAnsi="Calibri" w:cs="Calibri"/>
          <w:sz w:val="22"/>
          <w:szCs w:val="22"/>
          <w:lang w:eastAsia="en-US"/>
        </w:rPr>
        <w:t>asady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  <w:szCs w:val="22"/>
          <w:lang w:eastAsia="ar-SA"/>
        </w:rPr>
        <w:t xml:space="preserve">Udostępniania Pomieszczeń w Budynku Urzędu Dzielnicy Rembertów </w:t>
      </w:r>
      <w:r w:rsidRPr="00D91999">
        <w:rPr>
          <w:rFonts w:ascii="Calibri" w:hAnsi="Calibri"/>
          <w:sz w:val="22"/>
          <w:szCs w:val="22"/>
          <w:lang w:eastAsia="ar-SA"/>
        </w:rPr>
        <w:t xml:space="preserve">m.st. Warszawy </w:t>
      </w:r>
      <w:r>
        <w:rPr>
          <w:rFonts w:ascii="Calibri" w:hAnsi="Calibri"/>
          <w:sz w:val="22"/>
          <w:szCs w:val="22"/>
          <w:lang w:eastAsia="ar-SA"/>
        </w:rPr>
        <w:t>w brzmieniu załącznika do niniejszej uchwały.</w:t>
      </w:r>
    </w:p>
    <w:p w:rsidR="00632E72" w:rsidRPr="008A546F" w:rsidRDefault="00632E72" w:rsidP="00632E72">
      <w:pPr>
        <w:rPr>
          <w:rFonts w:ascii="Calibri" w:hAnsi="Calibri" w:cs="Calibri"/>
          <w:sz w:val="22"/>
          <w:szCs w:val="22"/>
        </w:rPr>
      </w:pPr>
    </w:p>
    <w:p w:rsidR="00632E72" w:rsidRPr="008A546F" w:rsidRDefault="00632E72" w:rsidP="00632E72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3</w:t>
      </w:r>
      <w:r w:rsidRPr="008A546F">
        <w:rPr>
          <w:rFonts w:ascii="Calibri" w:hAnsi="Calibri" w:cs="Calibri"/>
          <w:b/>
          <w:sz w:val="22"/>
          <w:szCs w:val="22"/>
        </w:rPr>
        <w:t>.</w:t>
      </w:r>
      <w:r w:rsidRPr="008A546F">
        <w:rPr>
          <w:rFonts w:ascii="Calibri" w:hAnsi="Calibri" w:cs="Calibri"/>
          <w:sz w:val="22"/>
          <w:szCs w:val="22"/>
        </w:rPr>
        <w:t xml:space="preserve"> Wykonanie uchwały powierza się Naczelnikowi Wydziału </w:t>
      </w:r>
      <w:proofErr w:type="spellStart"/>
      <w:r w:rsidRPr="008A546F">
        <w:rPr>
          <w:rFonts w:ascii="Calibri" w:hAnsi="Calibri" w:cs="Calibri"/>
          <w:sz w:val="22"/>
          <w:szCs w:val="22"/>
        </w:rPr>
        <w:t>Administracyjno</w:t>
      </w:r>
      <w:proofErr w:type="spellEnd"/>
      <w:r w:rsidRPr="008A546F">
        <w:rPr>
          <w:rFonts w:ascii="Calibri" w:hAnsi="Calibri" w:cs="Calibri"/>
          <w:sz w:val="22"/>
          <w:szCs w:val="22"/>
        </w:rPr>
        <w:t xml:space="preserve"> </w:t>
      </w:r>
      <w:r w:rsidR="00F329FA">
        <w:rPr>
          <w:rFonts w:ascii="Calibri" w:hAnsi="Calibri" w:cs="Calibri"/>
          <w:sz w:val="22"/>
          <w:szCs w:val="22"/>
        </w:rPr>
        <w:t>–</w:t>
      </w:r>
      <w:r w:rsidR="00451CAF">
        <w:rPr>
          <w:rFonts w:ascii="Calibri" w:hAnsi="Calibri" w:cs="Calibri"/>
          <w:sz w:val="22"/>
          <w:szCs w:val="22"/>
        </w:rPr>
        <w:t xml:space="preserve"> Gospodarczego</w:t>
      </w:r>
      <w:r w:rsidR="00F329FA">
        <w:rPr>
          <w:rFonts w:ascii="Calibri" w:hAnsi="Calibri" w:cs="Calibri"/>
          <w:sz w:val="22"/>
          <w:szCs w:val="22"/>
        </w:rPr>
        <w:t xml:space="preserve"> </w:t>
      </w:r>
      <w:r w:rsidRPr="008A546F">
        <w:rPr>
          <w:rFonts w:ascii="Calibri" w:hAnsi="Calibri" w:cs="Calibri"/>
          <w:sz w:val="22"/>
          <w:szCs w:val="22"/>
        </w:rPr>
        <w:t>w Dzielnicy Rembertów m.st. Warszawy.</w:t>
      </w:r>
    </w:p>
    <w:p w:rsidR="00632E72" w:rsidRPr="008A546F" w:rsidRDefault="00632E72" w:rsidP="00632E72">
      <w:pPr>
        <w:overflowPunct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4</w:t>
      </w:r>
      <w:r w:rsidRPr="008A546F">
        <w:rPr>
          <w:rFonts w:ascii="Calibri" w:hAnsi="Calibri" w:cs="Calibri"/>
          <w:b/>
          <w:sz w:val="22"/>
          <w:szCs w:val="22"/>
        </w:rPr>
        <w:t>.</w:t>
      </w:r>
      <w:r w:rsidRPr="008A546F">
        <w:rPr>
          <w:rFonts w:ascii="Calibri" w:hAnsi="Calibri" w:cs="Calibri"/>
          <w:bCs/>
          <w:sz w:val="22"/>
          <w:szCs w:val="22"/>
        </w:rPr>
        <w:t xml:space="preserve"> </w:t>
      </w:r>
      <w:r w:rsidRPr="008A546F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:rsidR="00F83BCB" w:rsidRDefault="00632E72" w:rsidP="00F83BCB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</w:t>
      </w:r>
      <w:r w:rsidRPr="008A6A70">
        <w:rPr>
          <w:rFonts w:ascii="Calibri" w:hAnsi="Calibri" w:cs="Calibri"/>
          <w:b/>
          <w:bCs/>
          <w:sz w:val="22"/>
          <w:szCs w:val="22"/>
        </w:rPr>
        <w:t>.</w:t>
      </w:r>
      <w:r w:rsidRPr="008A6A70">
        <w:rPr>
          <w:rFonts w:ascii="Calibri" w:hAnsi="Calibri" w:cs="Calibri"/>
          <w:bCs/>
          <w:sz w:val="22"/>
          <w:szCs w:val="22"/>
        </w:rPr>
        <w:t xml:space="preserve"> Uchwała wchodzi w życie z dniem podjęcia.</w:t>
      </w:r>
      <w:r w:rsidR="007657BC">
        <w:rPr>
          <w:rFonts w:ascii="Calibri" w:hAnsi="Calibri" w:cs="Calibri"/>
          <w:bCs/>
          <w:sz w:val="22"/>
          <w:szCs w:val="22"/>
        </w:rPr>
        <w:t xml:space="preserve"> </w:t>
      </w:r>
    </w:p>
    <w:p w:rsidR="007657BC" w:rsidRDefault="007657BC" w:rsidP="00F83BCB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7657BC" w:rsidRDefault="007657BC" w:rsidP="00F83BCB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</w:p>
    <w:p w:rsidR="00F83BCB" w:rsidRDefault="00F83BC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="00632E72" w:rsidRPr="00F329FA" w:rsidRDefault="00632E72" w:rsidP="00632E72">
      <w:pPr>
        <w:suppressAutoHyphens/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lastRenderedPageBreak/>
        <w:t>UZASADNIENIE</w:t>
      </w:r>
      <w:r w:rsidRPr="00F329FA">
        <w:rPr>
          <w:rFonts w:asciiTheme="minorHAnsi" w:eastAsiaTheme="majorEastAsia" w:hAnsiTheme="minorHAnsi" w:cstheme="minorHAnsi"/>
          <w:kern w:val="28"/>
          <w:sz w:val="22"/>
          <w:szCs w:val="22"/>
        </w:rPr>
        <w:br/>
      </w:r>
      <w:r w:rsidRPr="00F329FA">
        <w:rPr>
          <w:rFonts w:asciiTheme="minorHAnsi" w:eastAsiaTheme="majorEastAsia" w:hAnsiTheme="minorHAnsi" w:cstheme="minorHAnsi"/>
          <w:b/>
          <w:color w:val="000000" w:themeColor="text1"/>
          <w:kern w:val="28"/>
          <w:sz w:val="22"/>
          <w:szCs w:val="22"/>
        </w:rPr>
        <w:t xml:space="preserve">do Uchwały nr </w:t>
      </w:r>
      <w:r w:rsidR="00FA3DE1">
        <w:rPr>
          <w:rFonts w:asciiTheme="minorHAnsi" w:eastAsiaTheme="majorEastAsia" w:hAnsiTheme="minorHAnsi" w:cstheme="minorHAnsi"/>
          <w:b/>
          <w:color w:val="000000" w:themeColor="text1"/>
          <w:kern w:val="28"/>
          <w:sz w:val="22"/>
          <w:szCs w:val="22"/>
        </w:rPr>
        <w:t>148</w:t>
      </w:r>
      <w:r w:rsidRPr="00F329FA">
        <w:rPr>
          <w:rFonts w:asciiTheme="minorHAnsi" w:eastAsiaTheme="majorEastAsia" w:hAnsiTheme="minorHAnsi" w:cstheme="minorHAnsi"/>
          <w:b/>
          <w:color w:val="000000" w:themeColor="text1"/>
          <w:kern w:val="28"/>
          <w:sz w:val="22"/>
          <w:szCs w:val="22"/>
        </w:rPr>
        <w:t xml:space="preserve">/2025 </w:t>
      </w:r>
      <w:r w:rsidRPr="00F329FA">
        <w:rPr>
          <w:rFonts w:asciiTheme="minorHAnsi" w:eastAsiaTheme="majorEastAsia" w:hAnsiTheme="minorHAnsi" w:cstheme="minorHAnsi"/>
          <w:b/>
          <w:color w:val="000000" w:themeColor="text1"/>
          <w:kern w:val="28"/>
          <w:sz w:val="22"/>
          <w:szCs w:val="22"/>
        </w:rPr>
        <w:br/>
      </w:r>
      <w:r w:rsidRP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Zarządu Dzielnicy Rembertów Miasta Stołecznego Warszawy</w:t>
      </w:r>
      <w:r w:rsidRPr="00F329FA">
        <w:rPr>
          <w:rFonts w:asciiTheme="minorHAnsi" w:eastAsiaTheme="majorEastAsia" w:hAnsiTheme="minorHAnsi" w:cstheme="minorHAnsi"/>
          <w:kern w:val="28"/>
          <w:sz w:val="22"/>
          <w:szCs w:val="22"/>
        </w:rPr>
        <w:br/>
      </w:r>
      <w:r w:rsidRP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z </w:t>
      </w:r>
      <w:r w:rsidR="00FA3DE1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12</w:t>
      </w:r>
      <w:r w:rsid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 xml:space="preserve"> marca </w:t>
      </w:r>
      <w:r w:rsidRP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2025 r.</w:t>
      </w:r>
      <w:r w:rsidRPr="00F329FA">
        <w:rPr>
          <w:rFonts w:asciiTheme="minorHAnsi" w:eastAsiaTheme="majorEastAsia" w:hAnsiTheme="minorHAnsi" w:cstheme="minorHAnsi"/>
          <w:kern w:val="28"/>
          <w:sz w:val="22"/>
          <w:szCs w:val="22"/>
        </w:rPr>
        <w:br/>
      </w:r>
      <w:r w:rsidRPr="00F329FA">
        <w:rPr>
          <w:rFonts w:asciiTheme="minorHAnsi" w:eastAsiaTheme="majorEastAsia" w:hAnsiTheme="minorHAnsi" w:cstheme="minorHAnsi"/>
          <w:b/>
          <w:kern w:val="28"/>
          <w:sz w:val="22"/>
          <w:szCs w:val="22"/>
        </w:rPr>
        <w:t>w sprawie</w:t>
      </w:r>
      <w:r w:rsidRPr="00F329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329FA">
        <w:rPr>
          <w:rFonts w:asciiTheme="minorHAnsi" w:hAnsiTheme="minorHAnsi" w:cstheme="minorHAnsi"/>
          <w:b/>
          <w:sz w:val="22"/>
          <w:szCs w:val="22"/>
          <w:lang w:eastAsia="ar-SA"/>
        </w:rPr>
        <w:t>zmiany Zasad Udostępniania Pomieszczeń w Budynku Urzędu Dzielnicy R</w:t>
      </w:r>
      <w:r w:rsidR="00451CAF">
        <w:rPr>
          <w:rFonts w:asciiTheme="minorHAnsi" w:hAnsiTheme="minorHAnsi" w:cstheme="minorHAnsi"/>
          <w:b/>
          <w:sz w:val="22"/>
          <w:szCs w:val="22"/>
          <w:lang w:eastAsia="ar-SA"/>
        </w:rPr>
        <w:t>embertów m.st. Warszawy przyjętych</w:t>
      </w:r>
      <w:r w:rsidRPr="00F329F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Uchwałą nr 193/730/2014 Zarządu Dzielnicy Rembertów </w:t>
      </w:r>
      <w:r w:rsidR="00451CAF">
        <w:rPr>
          <w:rFonts w:asciiTheme="minorHAnsi" w:hAnsiTheme="minorHAnsi" w:cstheme="minorHAnsi"/>
          <w:b/>
          <w:sz w:val="22"/>
          <w:szCs w:val="22"/>
          <w:lang w:eastAsia="ar-SA"/>
        </w:rPr>
        <w:br/>
      </w:r>
      <w:r w:rsidRPr="00F329FA">
        <w:rPr>
          <w:rFonts w:asciiTheme="minorHAnsi" w:hAnsiTheme="minorHAnsi" w:cstheme="minorHAnsi"/>
          <w:b/>
          <w:sz w:val="22"/>
          <w:szCs w:val="22"/>
          <w:lang w:eastAsia="ar-SA"/>
        </w:rPr>
        <w:t>m.st. Warszawy</w:t>
      </w:r>
    </w:p>
    <w:p w:rsidR="00F83BCB" w:rsidRDefault="00632E72" w:rsidP="00632E72">
      <w:pPr>
        <w:spacing w:after="240" w:line="300" w:lineRule="auto"/>
        <w:ind w:firstLine="567"/>
        <w:rPr>
          <w:rFonts w:asciiTheme="minorHAnsi" w:eastAsia="Calibri" w:hAnsiTheme="minorHAnsi" w:cstheme="minorHAnsi"/>
          <w:sz w:val="22"/>
          <w:szCs w:val="22"/>
        </w:rPr>
      </w:pPr>
      <w:r w:rsidRPr="00F329FA">
        <w:rPr>
          <w:rFonts w:asciiTheme="minorHAnsi" w:eastAsia="Calibri" w:hAnsiTheme="minorHAnsi" w:cstheme="minorHAnsi"/>
          <w:sz w:val="22"/>
          <w:szCs w:val="22"/>
        </w:rPr>
        <w:t>Na podstawie</w:t>
      </w:r>
      <w:r w:rsidRPr="00F329FA">
        <w:rPr>
          <w:rFonts w:asciiTheme="minorHAnsi" w:eastAsia="Calibri" w:hAnsiTheme="minorHAnsi" w:cstheme="minorHAnsi"/>
          <w:color w:val="FF0000"/>
          <w:sz w:val="22"/>
          <w:szCs w:val="22"/>
          <w:vertAlign w:val="superscript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art. 35 ust. 1 i 2 ustawy z 21 sierpnia 1997 r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o gospodarce nieruchomościami 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 xml:space="preserve">(Dz.U. z 2024 r. poz. 1145 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z późn.zm.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>),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>§ 6 ust. 1 pkt 7, § 45 pkt 5 i § 50 ust.1 Statutu Dzielnicy Rembertów miasta stołecznego Warszawy</w:t>
      </w:r>
      <w:r w:rsidRPr="00F329FA">
        <w:rPr>
          <w:rFonts w:asciiTheme="minorHAnsi" w:hAnsiTheme="minorHAnsi" w:cstheme="minorHAnsi"/>
          <w:bCs/>
          <w:color w:val="FF0000"/>
          <w:sz w:val="22"/>
          <w:szCs w:val="22"/>
          <w:lang w:val="x-none" w:eastAsia="ar-SA"/>
        </w:rPr>
        <w:t xml:space="preserve"> 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stanowiącego załącznik nr 6 do Uchwały Nr LXX/2182/2010 Rady m.st.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 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Warszawy z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 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14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 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 xml:space="preserve">stycznia 2010 r. w sprawie nadania statutów dzielnicom m.st. Warszawy 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(Dz.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U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>rz</w:t>
      </w:r>
      <w:proofErr w:type="spellEnd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. Woj. </w:t>
      </w:r>
      <w:proofErr w:type="spellStart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Maz</w:t>
      </w:r>
      <w:proofErr w:type="spellEnd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. Z</w:t>
      </w:r>
      <w:r w:rsidRPr="00F329FA">
        <w:rPr>
          <w:rFonts w:asciiTheme="minorHAnsi" w:hAnsiTheme="minorHAnsi" w:cstheme="minorHAnsi"/>
          <w:sz w:val="22"/>
          <w:szCs w:val="22"/>
          <w:lang w:eastAsia="ar-SA"/>
        </w:rPr>
        <w:t> 2022 r. poz. 9305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),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 xml:space="preserve"> § 6 pkt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 xml:space="preserve">9 Uchwały nr XLVI/1422/2008 Rady 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m.st.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 xml:space="preserve"> Warszawy z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 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18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 grudnia 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2008 r. w sprawie przekazania dzielnicom m.st. Warszawy do wykonania niektórych zadań i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 </w:t>
      </w:r>
      <w:r w:rsidRPr="00F329FA">
        <w:rPr>
          <w:rFonts w:asciiTheme="minorHAnsi" w:hAnsiTheme="minorHAnsi" w:cstheme="minorHAnsi"/>
          <w:bCs/>
          <w:color w:val="000000"/>
          <w:sz w:val="22"/>
          <w:szCs w:val="22"/>
          <w:lang w:val="x-none" w:eastAsia="ar-SA"/>
        </w:rPr>
        <w:t>kompetencji m.st. Warszawy</w:t>
      </w:r>
      <w:r w:rsidR="00107D48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 xml:space="preserve">(Dz. Urz. Woj. </w:t>
      </w:r>
      <w:proofErr w:type="spellStart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Maz</w:t>
      </w:r>
      <w:proofErr w:type="spellEnd"/>
      <w:r w:rsidRPr="00F329FA">
        <w:rPr>
          <w:rFonts w:asciiTheme="minorHAnsi" w:hAnsiTheme="minorHAnsi" w:cstheme="minorHAnsi"/>
          <w:sz w:val="22"/>
          <w:szCs w:val="22"/>
          <w:lang w:val="x-none" w:eastAsia="ar-SA"/>
        </w:rPr>
        <w:t>. z 2016 r. poz. 6725)</w:t>
      </w:r>
      <w:r w:rsidR="00451CAF">
        <w:rPr>
          <w:rFonts w:asciiTheme="minorHAnsi" w:eastAsia="Calibri" w:hAnsiTheme="minorHAnsi" w:cstheme="minorHAnsi"/>
          <w:sz w:val="22"/>
          <w:szCs w:val="22"/>
        </w:rPr>
        <w:t xml:space="preserve"> mając na uwadze zapewnienie</w:t>
      </w:r>
      <w:r w:rsidRPr="00F329FA">
        <w:rPr>
          <w:rFonts w:asciiTheme="minorHAnsi" w:eastAsia="Calibri" w:hAnsiTheme="minorHAnsi" w:cstheme="minorHAnsi"/>
          <w:sz w:val="22"/>
          <w:szCs w:val="22"/>
        </w:rPr>
        <w:t xml:space="preserve"> środków finansowych na utrzymanie najmu </w:t>
      </w:r>
      <w:proofErr w:type="spellStart"/>
      <w:r w:rsidRPr="00F329FA">
        <w:rPr>
          <w:rFonts w:asciiTheme="minorHAnsi" w:eastAsia="Calibri" w:hAnsiTheme="minorHAnsi" w:cstheme="minorHAnsi"/>
          <w:sz w:val="22"/>
          <w:szCs w:val="22"/>
        </w:rPr>
        <w:t>sal</w:t>
      </w:r>
      <w:proofErr w:type="spellEnd"/>
      <w:r w:rsidRPr="00F329FA">
        <w:rPr>
          <w:rFonts w:asciiTheme="minorHAnsi" w:eastAsia="Calibri" w:hAnsiTheme="minorHAnsi" w:cstheme="minorHAnsi"/>
          <w:sz w:val="22"/>
          <w:szCs w:val="22"/>
        </w:rPr>
        <w:t xml:space="preserve">, zasadne jest podjęcie stosownej uchwały wraz z regulaminem i wykazem </w:t>
      </w:r>
      <w:proofErr w:type="spellStart"/>
      <w:r w:rsidRPr="00F329FA">
        <w:rPr>
          <w:rFonts w:asciiTheme="minorHAnsi" w:eastAsia="Calibri" w:hAnsiTheme="minorHAnsi" w:cstheme="minorHAnsi"/>
          <w:sz w:val="22"/>
          <w:szCs w:val="22"/>
        </w:rPr>
        <w:t>sal</w:t>
      </w:r>
      <w:proofErr w:type="spellEnd"/>
      <w:r w:rsidRPr="00F329FA">
        <w:rPr>
          <w:rFonts w:asciiTheme="minorHAnsi" w:eastAsia="Calibri" w:hAnsiTheme="minorHAnsi" w:cstheme="minorHAnsi"/>
          <w:sz w:val="22"/>
          <w:szCs w:val="22"/>
        </w:rPr>
        <w:t xml:space="preserve"> przeznaczonych do najmu stanowiącymi załącznik nr 1 do uchwały podmiotom innym niż jednostki organizacyjne.</w:t>
      </w: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7657BC" w:rsidRPr="007657BC" w:rsidRDefault="007657BC" w:rsidP="007657BC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7657BC" w:rsidRDefault="007657BC" w:rsidP="007657BC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</w:p>
    <w:p w:rsidR="00F83BCB" w:rsidRDefault="00F83BCB">
      <w:pPr>
        <w:overflowPunct/>
        <w:autoSpaceDE/>
        <w:autoSpaceDN/>
        <w:adjustRightInd/>
        <w:spacing w:after="160" w:line="259" w:lineRule="auto"/>
        <w:rPr>
          <w:rFonts w:asciiTheme="minorHAnsi" w:eastAsia="Calibr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7657BC" w:rsidRDefault="007657BC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</w:p>
    <w:p w:rsidR="00F329FA" w:rsidRPr="00F329FA" w:rsidRDefault="00F329FA" w:rsidP="00107D48">
      <w:pPr>
        <w:ind w:left="5812" w:firstLine="7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lastRenderedPageBreak/>
        <w:t>Załącznik do Uchwały</w:t>
      </w:r>
      <w:r w:rsidR="00107D48">
        <w:rPr>
          <w:rFonts w:asciiTheme="minorHAnsi" w:hAnsiTheme="minorHAnsi" w:cstheme="minorHAnsi"/>
          <w:sz w:val="22"/>
          <w:szCs w:val="22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</w:rPr>
        <w:t xml:space="preserve">Nr  </w:t>
      </w:r>
      <w:r w:rsidR="00FA3DE1">
        <w:rPr>
          <w:rFonts w:asciiTheme="minorHAnsi" w:hAnsiTheme="minorHAnsi" w:cstheme="minorHAnsi"/>
          <w:sz w:val="22"/>
          <w:szCs w:val="22"/>
        </w:rPr>
        <w:t>148</w:t>
      </w:r>
      <w:r w:rsidR="00107D48">
        <w:rPr>
          <w:rFonts w:asciiTheme="minorHAnsi" w:hAnsiTheme="minorHAnsi" w:cstheme="minorHAnsi"/>
          <w:sz w:val="22"/>
          <w:szCs w:val="22"/>
        </w:rPr>
        <w:t>/2025</w:t>
      </w:r>
      <w:r w:rsidR="00107D48">
        <w:rPr>
          <w:rFonts w:asciiTheme="minorHAnsi" w:hAnsiTheme="minorHAnsi" w:cstheme="minorHAnsi"/>
          <w:sz w:val="22"/>
          <w:szCs w:val="22"/>
        </w:rPr>
        <w:br/>
        <w:t>Zarządu Dzielnicy Rembertów</w:t>
      </w:r>
      <w:r w:rsidR="00DF397E">
        <w:rPr>
          <w:rFonts w:asciiTheme="minorHAnsi" w:hAnsiTheme="minorHAnsi" w:cstheme="minorHAnsi"/>
          <w:sz w:val="22"/>
          <w:szCs w:val="22"/>
        </w:rPr>
        <w:t xml:space="preserve"> Miasta Stołecznego Warszawy</w:t>
      </w:r>
      <w:r w:rsidR="00DF397E">
        <w:rPr>
          <w:rFonts w:asciiTheme="minorHAnsi" w:hAnsiTheme="minorHAnsi" w:cstheme="minorHAnsi"/>
          <w:sz w:val="22"/>
          <w:szCs w:val="22"/>
        </w:rPr>
        <w:br/>
        <w:t xml:space="preserve">z </w:t>
      </w:r>
      <w:r w:rsidR="00FA3DE1">
        <w:rPr>
          <w:rFonts w:asciiTheme="minorHAnsi" w:hAnsiTheme="minorHAnsi" w:cstheme="minorHAnsi"/>
          <w:sz w:val="22"/>
          <w:szCs w:val="22"/>
        </w:rPr>
        <w:t>12</w:t>
      </w:r>
      <w:r w:rsidR="00107D48">
        <w:rPr>
          <w:rFonts w:asciiTheme="minorHAnsi" w:hAnsiTheme="minorHAnsi" w:cstheme="minorHAnsi"/>
          <w:sz w:val="22"/>
          <w:szCs w:val="22"/>
        </w:rPr>
        <w:t xml:space="preserve"> marca</w:t>
      </w:r>
      <w:r w:rsidRPr="00F329FA">
        <w:rPr>
          <w:rFonts w:asciiTheme="minorHAnsi" w:hAnsiTheme="minorHAnsi" w:cstheme="minorHAnsi"/>
          <w:sz w:val="22"/>
          <w:szCs w:val="22"/>
        </w:rPr>
        <w:t xml:space="preserve"> 2025 roku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83BCB" w:rsidRDefault="00F329FA" w:rsidP="00F329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9FA">
        <w:rPr>
          <w:rFonts w:asciiTheme="minorHAnsi" w:hAnsiTheme="minorHAnsi" w:cstheme="minorHAnsi"/>
          <w:b/>
          <w:sz w:val="22"/>
          <w:szCs w:val="22"/>
        </w:rPr>
        <w:t>ZASADY UDOSTĘPNIANIA POMIESZCZEŃ W BUDYNKU URZĘDU DZIELNICY REMBERTÓW</w:t>
      </w: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29FA">
        <w:rPr>
          <w:rFonts w:asciiTheme="minorHAnsi" w:hAnsiTheme="minorHAnsi" w:cstheme="minorHAnsi"/>
          <w:b/>
          <w:sz w:val="22"/>
          <w:szCs w:val="22"/>
        </w:rPr>
        <w:t>M.ST. WARSZAWY</w:t>
      </w: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1</w:t>
      </w:r>
    </w:p>
    <w:p w:rsidR="00F329FA" w:rsidRPr="00F329FA" w:rsidRDefault="00F329FA" w:rsidP="00F329F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Regulamin określa zasady udostępniania Sali Kolumnowej (nr 214) i Sali Konferencyjnej (nr 012)</w:t>
      </w:r>
      <w:r w:rsidR="00107D48">
        <w:rPr>
          <w:rFonts w:asciiTheme="minorHAnsi" w:hAnsiTheme="minorHAnsi" w:cstheme="minorHAnsi"/>
          <w:sz w:val="22"/>
          <w:szCs w:val="22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</w:rPr>
        <w:t>znajdujących się w budynku Urzędu Dzielnicy Rembertów m.st. Warszawy w celu organizowania zebrań, narad, konferencji oraz szkoleń zwanych dalej przedsięwzięciami.</w:t>
      </w:r>
    </w:p>
    <w:p w:rsidR="00F329FA" w:rsidRPr="00F329FA" w:rsidRDefault="00F329FA" w:rsidP="00F329F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Cennik stanowiący Załącznik nr 1 zawiera dwa rodzaje stawek:</w:t>
      </w:r>
    </w:p>
    <w:p w:rsidR="00F329FA" w:rsidRPr="00F329FA" w:rsidRDefault="00F329FA" w:rsidP="00F329F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stawkę na cele komercyjną - dla podmiotów gospodarczych, partii politycznych, wspólnot mieszkaniowych, fundacji i stowarzyszeń prowadzących działalność gospodarczą,</w:t>
      </w:r>
    </w:p>
    <w:p w:rsidR="00F329FA" w:rsidRPr="00F329FA" w:rsidRDefault="00F329FA" w:rsidP="00F329FA">
      <w:pPr>
        <w:numPr>
          <w:ilvl w:val="0"/>
          <w:numId w:val="4"/>
        </w:numPr>
        <w:tabs>
          <w:tab w:val="left" w:pos="851"/>
        </w:tabs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stawkę n</w:t>
      </w:r>
      <w:r w:rsidR="00F83BCB">
        <w:rPr>
          <w:rFonts w:asciiTheme="minorHAnsi" w:hAnsiTheme="minorHAnsi" w:cstheme="minorHAnsi"/>
          <w:sz w:val="22"/>
          <w:szCs w:val="22"/>
        </w:rPr>
        <w:t>a cele niekomercyjn</w:t>
      </w:r>
      <w:r w:rsidR="00451CAF">
        <w:rPr>
          <w:rFonts w:asciiTheme="minorHAnsi" w:hAnsiTheme="minorHAnsi" w:cstheme="minorHAnsi"/>
          <w:sz w:val="22"/>
          <w:szCs w:val="22"/>
        </w:rPr>
        <w:t>ą</w:t>
      </w:r>
      <w:r w:rsidRPr="00F329FA">
        <w:rPr>
          <w:rFonts w:asciiTheme="minorHAnsi" w:hAnsiTheme="minorHAnsi" w:cstheme="minorHAnsi"/>
          <w:sz w:val="22"/>
          <w:szCs w:val="22"/>
        </w:rPr>
        <w:t xml:space="preserve"> - dla fundacji, stowarzyszeń i innych podmiotów nie prowadzących działalności gospodarczej i nie wymienionych w punkcie 1. </w:t>
      </w:r>
    </w:p>
    <w:p w:rsidR="00F329FA" w:rsidRPr="00F329FA" w:rsidRDefault="00F329FA" w:rsidP="00F329FA">
      <w:pPr>
        <w:numPr>
          <w:ilvl w:val="0"/>
          <w:numId w:val="3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Bezpłatny wynajem </w:t>
      </w:r>
      <w:proofErr w:type="spellStart"/>
      <w:r w:rsidRPr="00F329FA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F329FA">
        <w:rPr>
          <w:rFonts w:asciiTheme="minorHAnsi" w:hAnsiTheme="minorHAnsi" w:cstheme="minorHAnsi"/>
          <w:sz w:val="22"/>
          <w:szCs w:val="22"/>
        </w:rPr>
        <w:t xml:space="preserve"> przysługuje na cele niekomercyjne podmiotom organizującym spotkania we współpracy z Urzędem Dzielnicy Rembertów m.st. Warszawy.</w:t>
      </w:r>
    </w:p>
    <w:p w:rsidR="00F329FA" w:rsidRPr="00F329FA" w:rsidRDefault="00F329FA" w:rsidP="00F329FA">
      <w:pPr>
        <w:ind w:left="720"/>
        <w:contextualSpacing/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2</w:t>
      </w:r>
    </w:p>
    <w:p w:rsidR="00F329FA" w:rsidRPr="00F329FA" w:rsidRDefault="00F329FA" w:rsidP="00F329F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Udostępnienie  Sali następuje na podstawie pisemnego wniosku złożonego przez podmiot zainteresowany co najmniej na 10 dni przed terminem planowanego przedsięwzięcia ze wskazaniem  celu najmu i tematu spotkania,  chyba że uwarunkowania związane z udostępnieniem Sali umożliwiają skrócenie tego terminu. </w:t>
      </w:r>
    </w:p>
    <w:p w:rsidR="00F329FA" w:rsidRPr="00F329FA" w:rsidRDefault="00F329FA" w:rsidP="00F329FA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Decyzję w przedmiocie udostępnienia pomieszczenia podejmuje Burmistrz Dzielnicy Rembertów m.st. Warszawy po ustaleniu z Naczelnikiem Wydziału Administracyjno-Gospodarczego braku kolizji terminu przedsięwzięcia z innymi zobowiązaniami lub potrzebami Urzędu.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3</w:t>
      </w:r>
    </w:p>
    <w:p w:rsidR="00F329FA" w:rsidRPr="00F329FA" w:rsidRDefault="00F329FA" w:rsidP="00F329FA">
      <w:pPr>
        <w:ind w:left="426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W przypadku kolizji terminów może zostać zaproponowany najemcy inny termin udostępnienia sali.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4</w:t>
      </w:r>
    </w:p>
    <w:p w:rsidR="00F329FA" w:rsidRPr="00F329FA" w:rsidRDefault="00F329FA" w:rsidP="00F329FA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Najemca zobowiązany jest do: </w:t>
      </w:r>
    </w:p>
    <w:p w:rsidR="00F329FA" w:rsidRPr="00F329FA" w:rsidRDefault="00F329FA" w:rsidP="00F329FA">
      <w:pPr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spacing w:after="160" w:line="259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przestrzegania przepisów BHP, p.poż, porządku i czystości, w tym przestrzegania zakazu klejenia plakatów informacyjnych na ścianach, drzwiach, oknach itp. bez wcześniejszego ustalenia z pracownikiem Urzędu, </w:t>
      </w:r>
    </w:p>
    <w:p w:rsidR="00F329FA" w:rsidRPr="00F329FA" w:rsidRDefault="00F329FA" w:rsidP="00F329FA">
      <w:pPr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spacing w:after="160" w:line="259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przestrzegania zakazu palenia na terenie budynku Urzędu oraz zakazu spożywania alkoholu,</w:t>
      </w:r>
    </w:p>
    <w:p w:rsidR="00F329FA" w:rsidRPr="00F329FA" w:rsidRDefault="00F329FA" w:rsidP="00F329FA">
      <w:pPr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spacing w:after="160" w:line="259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zdania wynajętej sali w takim stanie w jakim została przekazana, </w:t>
      </w:r>
    </w:p>
    <w:p w:rsidR="00F329FA" w:rsidRPr="00F329FA" w:rsidRDefault="00F329FA" w:rsidP="00F329FA">
      <w:pPr>
        <w:numPr>
          <w:ilvl w:val="0"/>
          <w:numId w:val="6"/>
        </w:numPr>
        <w:tabs>
          <w:tab w:val="left" w:pos="1134"/>
        </w:tabs>
        <w:overflowPunct/>
        <w:autoSpaceDE/>
        <w:autoSpaceDN/>
        <w:adjustRightInd/>
        <w:spacing w:after="160" w:line="259" w:lineRule="auto"/>
        <w:ind w:left="1134" w:hanging="283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pokrycia kosztów usunięcia</w:t>
      </w:r>
      <w:r w:rsidRPr="00F329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F329FA">
        <w:rPr>
          <w:rFonts w:asciiTheme="minorHAnsi" w:hAnsiTheme="minorHAnsi" w:cstheme="minorHAnsi"/>
          <w:sz w:val="22"/>
          <w:szCs w:val="22"/>
        </w:rPr>
        <w:t>za wszelkie zniszczenia, uszkodzenia czy kradzież wyposażenia Wynajmującego.</w:t>
      </w:r>
    </w:p>
    <w:p w:rsidR="00F329FA" w:rsidRPr="00F329FA" w:rsidRDefault="00F329FA" w:rsidP="00F329FA">
      <w:pPr>
        <w:overflowPunct/>
        <w:autoSpaceDE/>
        <w:autoSpaceDN/>
        <w:adjustRightInd/>
        <w:spacing w:after="160" w:line="259" w:lineRule="auto"/>
        <w:ind w:left="720"/>
        <w:contextualSpacing/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5</w:t>
      </w:r>
    </w:p>
    <w:p w:rsidR="00F329FA" w:rsidRPr="00F329FA" w:rsidRDefault="00F329FA" w:rsidP="00F329FA">
      <w:pPr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Najemca nie ma prawa wynająć, użyczyć lub udostępnić wynajmowanej powierzchni osobom trzecim bez pisemnej zgody Wynajmującego.</w:t>
      </w:r>
    </w:p>
    <w:p w:rsidR="00F329FA" w:rsidRDefault="00F329FA" w:rsidP="00F329FA">
      <w:pPr>
        <w:tabs>
          <w:tab w:val="left" w:pos="284"/>
        </w:tabs>
        <w:rPr>
          <w:rFonts w:asciiTheme="minorHAnsi" w:hAnsiTheme="minorHAnsi" w:cstheme="minorHAnsi"/>
          <w:sz w:val="16"/>
          <w:szCs w:val="16"/>
        </w:rPr>
      </w:pPr>
    </w:p>
    <w:p w:rsidR="00107D48" w:rsidRDefault="00107D48" w:rsidP="00F329FA">
      <w:pPr>
        <w:tabs>
          <w:tab w:val="left" w:pos="284"/>
        </w:tabs>
        <w:rPr>
          <w:rFonts w:asciiTheme="minorHAnsi" w:hAnsiTheme="minorHAnsi" w:cstheme="minorHAnsi"/>
          <w:sz w:val="16"/>
          <w:szCs w:val="16"/>
        </w:rPr>
      </w:pPr>
    </w:p>
    <w:p w:rsidR="00107D48" w:rsidRPr="00F329FA" w:rsidRDefault="00107D48" w:rsidP="00F329FA">
      <w:pPr>
        <w:tabs>
          <w:tab w:val="left" w:pos="284"/>
        </w:tabs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lastRenderedPageBreak/>
        <w:t>§ 6</w:t>
      </w:r>
    </w:p>
    <w:p w:rsidR="00F329FA" w:rsidRPr="00F329FA" w:rsidRDefault="00F329FA" w:rsidP="00F329FA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Zapłata należności dokonana zostanie nie później niż na trz</w:t>
      </w:r>
      <w:r w:rsidR="00107D48">
        <w:rPr>
          <w:rFonts w:asciiTheme="minorHAnsi" w:hAnsiTheme="minorHAnsi" w:cstheme="minorHAnsi"/>
          <w:sz w:val="22"/>
          <w:szCs w:val="22"/>
        </w:rPr>
        <w:t>y dni przed datą</w:t>
      </w:r>
      <w:r w:rsidRPr="00F329FA">
        <w:rPr>
          <w:rFonts w:asciiTheme="minorHAnsi" w:hAnsiTheme="minorHAnsi" w:cstheme="minorHAnsi"/>
          <w:sz w:val="22"/>
          <w:szCs w:val="22"/>
        </w:rPr>
        <w:t xml:space="preserve"> udostępnienia sali na konto Urzędu na rachunek Nr 39 1030 1508 0000 0005 5002 7003. Faktura zostanie wystawiona w dniu wpływu środków na rachunek bankowy przez Wydział Budżetowo-Księgowy. Odbiór faktury w siedzibie Urzędu pokój 407.</w:t>
      </w:r>
    </w:p>
    <w:p w:rsidR="00F329FA" w:rsidRPr="00F329FA" w:rsidRDefault="00F329FA" w:rsidP="00F329FA">
      <w:pPr>
        <w:numPr>
          <w:ilvl w:val="0"/>
          <w:numId w:val="7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Brak zapłaty oznaczać będzie, że sala nie zostanie udostępniona.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7</w:t>
      </w:r>
    </w:p>
    <w:p w:rsidR="00F329FA" w:rsidRPr="00F329FA" w:rsidRDefault="00F329FA" w:rsidP="00F329FA">
      <w:pPr>
        <w:ind w:left="426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Rodzaj organizowanych spotkań, konferencji, szkoleń lub innego rodzaju imprezy nie może utrudniać wykonywania statutowych zadań Urzędu Dzielnicy Rembertów m.st</w:t>
      </w:r>
      <w:r w:rsidR="00107D48">
        <w:rPr>
          <w:rFonts w:asciiTheme="minorHAnsi" w:hAnsiTheme="minorHAnsi" w:cstheme="minorHAnsi"/>
          <w:sz w:val="22"/>
          <w:szCs w:val="22"/>
        </w:rPr>
        <w:t>. Warszawy, kolidować z ogólnie</w:t>
      </w:r>
      <w:r w:rsidRPr="00F329FA">
        <w:rPr>
          <w:rFonts w:asciiTheme="minorHAnsi" w:hAnsiTheme="minorHAnsi" w:cstheme="minorHAnsi"/>
          <w:sz w:val="22"/>
          <w:szCs w:val="22"/>
        </w:rPr>
        <w:t xml:space="preserve"> przyjętymi zasadami etycznymi lub powodować negatywne skutki dla wizerunku Miasta i Dzielnicy.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F329FA" w:rsidP="00F329FA">
      <w:pPr>
        <w:jc w:val="center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§ 8</w:t>
      </w:r>
    </w:p>
    <w:p w:rsidR="00F83BCB" w:rsidRDefault="00F329FA" w:rsidP="00F329FA">
      <w:pPr>
        <w:ind w:left="426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Czynności związane z udostępnieniem sali dokonuje w imieniu Urzędu Naczelnik Wydziału </w:t>
      </w:r>
      <w:proofErr w:type="spellStart"/>
      <w:r w:rsidRPr="00F329FA">
        <w:rPr>
          <w:rFonts w:asciiTheme="minorHAnsi" w:hAnsiTheme="minorHAnsi" w:cstheme="minorHAnsi"/>
          <w:sz w:val="22"/>
          <w:szCs w:val="22"/>
        </w:rPr>
        <w:t>Administracyjno</w:t>
      </w:r>
      <w:proofErr w:type="spellEnd"/>
      <w:r w:rsidRPr="00F329FA">
        <w:rPr>
          <w:rFonts w:asciiTheme="minorHAnsi" w:hAnsiTheme="minorHAnsi" w:cstheme="minorHAnsi"/>
          <w:sz w:val="22"/>
          <w:szCs w:val="22"/>
        </w:rPr>
        <w:t xml:space="preserve"> - Gospodarczego, zaś faktury wystawia Wydział Budżetowo - Księgowy.</w:t>
      </w:r>
    </w:p>
    <w:p w:rsidR="003B6A66" w:rsidRDefault="003B6A66" w:rsidP="003B6A66">
      <w:pPr>
        <w:ind w:firstLine="4394"/>
        <w:jc w:val="center"/>
        <w:rPr>
          <w:rFonts w:asciiTheme="minorHAnsi" w:hAnsiTheme="minorHAnsi" w:cstheme="minorHAnsi"/>
          <w:sz w:val="22"/>
          <w:szCs w:val="22"/>
        </w:rPr>
      </w:pPr>
    </w:p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3B6A66" w:rsidRDefault="003B6A66" w:rsidP="003B6A66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</w:p>
    <w:p w:rsidR="00F83BCB" w:rsidRDefault="00F83BCB">
      <w:pPr>
        <w:overflowPunct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3B6A66" w:rsidRDefault="003B6A66" w:rsidP="00F329FA">
      <w:pPr>
        <w:ind w:left="7788"/>
        <w:rPr>
          <w:rFonts w:asciiTheme="minorHAnsi" w:hAnsiTheme="minorHAnsi" w:cstheme="minorHAnsi"/>
          <w:sz w:val="22"/>
          <w:szCs w:val="22"/>
        </w:rPr>
      </w:pPr>
    </w:p>
    <w:p w:rsidR="00F329FA" w:rsidRPr="00F329FA" w:rsidRDefault="00F329FA" w:rsidP="00F329FA">
      <w:pPr>
        <w:ind w:left="7788"/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>Załącznik nr 1</w:t>
      </w:r>
    </w:p>
    <w:p w:rsidR="00F329FA" w:rsidRPr="00F329FA" w:rsidRDefault="00F329FA" w:rsidP="00F329FA">
      <w:pPr>
        <w:rPr>
          <w:rFonts w:asciiTheme="minorHAnsi" w:hAnsiTheme="minorHAnsi" w:cstheme="minorHAnsi"/>
          <w:sz w:val="22"/>
          <w:szCs w:val="22"/>
        </w:rPr>
      </w:pPr>
    </w:p>
    <w:p w:rsidR="00F329FA" w:rsidRPr="00F329FA" w:rsidRDefault="00F329FA" w:rsidP="00F329FA">
      <w:pPr>
        <w:rPr>
          <w:rFonts w:asciiTheme="minorHAnsi" w:hAnsiTheme="minorHAnsi" w:cstheme="minorHAnsi"/>
          <w:sz w:val="22"/>
          <w:szCs w:val="22"/>
        </w:rPr>
      </w:pPr>
      <w:r w:rsidRPr="00F329FA">
        <w:rPr>
          <w:rFonts w:asciiTheme="minorHAnsi" w:hAnsiTheme="minorHAnsi" w:cstheme="minorHAnsi"/>
          <w:sz w:val="22"/>
          <w:szCs w:val="22"/>
        </w:rPr>
        <w:t xml:space="preserve">Wykaz </w:t>
      </w:r>
      <w:proofErr w:type="spellStart"/>
      <w:r w:rsidRPr="00F329FA">
        <w:rPr>
          <w:rFonts w:asciiTheme="minorHAnsi" w:hAnsiTheme="minorHAnsi" w:cstheme="minorHAnsi"/>
          <w:sz w:val="22"/>
          <w:szCs w:val="22"/>
        </w:rPr>
        <w:t>sal</w:t>
      </w:r>
      <w:proofErr w:type="spellEnd"/>
      <w:r w:rsidRPr="00F329FA">
        <w:rPr>
          <w:rFonts w:asciiTheme="minorHAnsi" w:hAnsiTheme="minorHAnsi" w:cstheme="minorHAnsi"/>
          <w:sz w:val="22"/>
          <w:szCs w:val="22"/>
        </w:rPr>
        <w:t xml:space="preserve"> przeznaczonych do najmu w budynku Urzędu Dzielnicy Rembertów wraz z dostępnością w godz. od 8:00 do 22:00 każdego dnia.</w:t>
      </w:r>
    </w:p>
    <w:p w:rsidR="00F329FA" w:rsidRPr="00F329FA" w:rsidRDefault="00F329FA" w:rsidP="00F329FA">
      <w:pPr>
        <w:rPr>
          <w:rFonts w:asciiTheme="minorHAnsi" w:hAnsiTheme="minorHAnsi" w:cstheme="minorHAnsi"/>
          <w:sz w:val="16"/>
          <w:szCs w:val="16"/>
        </w:rPr>
      </w:pPr>
    </w:p>
    <w:p w:rsidR="00F329FA" w:rsidRPr="00F329FA" w:rsidRDefault="000377E1" w:rsidP="00F329FA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CELE KOMERCYJ</w:t>
      </w:r>
      <w:r w:rsidR="00F329FA" w:rsidRPr="00F329FA">
        <w:rPr>
          <w:rFonts w:asciiTheme="minorHAnsi" w:hAnsiTheme="minorHAnsi" w:cstheme="minorHAnsi"/>
          <w:b/>
          <w:sz w:val="22"/>
          <w:szCs w:val="22"/>
        </w:rPr>
        <w:t>NE</w:t>
      </w:r>
    </w:p>
    <w:p w:rsidR="00F329FA" w:rsidRPr="00F329FA" w:rsidRDefault="00F329FA" w:rsidP="00F329FA">
      <w:pPr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10915" w:type="dxa"/>
        <w:tblInd w:w="-92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701"/>
        <w:gridCol w:w="1701"/>
        <w:gridCol w:w="1701"/>
        <w:gridCol w:w="1843"/>
      </w:tblGrid>
      <w:tr w:rsidR="00F329FA" w:rsidRPr="00F329FA" w:rsidTr="00107D48">
        <w:tc>
          <w:tcPr>
            <w:tcW w:w="567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560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Oznaczenie Sali</w:t>
            </w:r>
          </w:p>
        </w:tc>
        <w:tc>
          <w:tcPr>
            <w:tcW w:w="1842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usytuowanie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bez nagłośnienia </w:t>
            </w:r>
          </w:p>
          <w:p w:rsidR="00F329FA" w:rsidRPr="00F329FA" w:rsidRDefault="00F329FA" w:rsidP="00F329FA">
            <w:pPr>
              <w:spacing w:after="160" w:line="259" w:lineRule="auto"/>
              <w:ind w:right="-11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roboczy (poniedziałek-piątek)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z nagłośnieniem </w:t>
            </w:r>
          </w:p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roboczy (poniedziałek-    piątek)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bez nagłośnienia </w:t>
            </w:r>
          </w:p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nieroboczy   Weekend</w:t>
            </w:r>
          </w:p>
        </w:tc>
        <w:tc>
          <w:tcPr>
            <w:tcW w:w="1843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                               z nagłośnieniem </w:t>
            </w:r>
          </w:p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nieroboczy  Weekend</w:t>
            </w:r>
          </w:p>
        </w:tc>
      </w:tr>
      <w:tr w:rsidR="00F329FA" w:rsidRPr="00F329FA" w:rsidTr="00107D48">
        <w:tc>
          <w:tcPr>
            <w:tcW w:w="567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kolumnowa</w:t>
            </w:r>
          </w:p>
        </w:tc>
        <w:tc>
          <w:tcPr>
            <w:tcW w:w="1842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znajduje się na I piętrze                  w budynku Urzędu Dzielnicy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270,00 zł brutto             za 60 min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360,00 zł brutto                    za 60 min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360,00 zł brutto             za 60 min</w:t>
            </w:r>
          </w:p>
        </w:tc>
        <w:tc>
          <w:tcPr>
            <w:tcW w:w="1843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450,00 zł  brutto                    za 60 min</w:t>
            </w:r>
          </w:p>
        </w:tc>
      </w:tr>
      <w:tr w:rsidR="00F329FA" w:rsidRPr="00F329FA" w:rsidTr="00107D48">
        <w:tc>
          <w:tcPr>
            <w:tcW w:w="567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1560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konferencyjna</w:t>
            </w:r>
          </w:p>
        </w:tc>
        <w:tc>
          <w:tcPr>
            <w:tcW w:w="1842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znajduje się na poziomie „-1”                     w budynku Urzędu Dzielnicy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200,00 zł brutto             za 60 min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270,00 zł  brutto                    za 60 min</w:t>
            </w:r>
          </w:p>
        </w:tc>
        <w:tc>
          <w:tcPr>
            <w:tcW w:w="1701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270,00 zł brutto             za 60 min</w:t>
            </w:r>
          </w:p>
        </w:tc>
        <w:tc>
          <w:tcPr>
            <w:tcW w:w="1843" w:type="dxa"/>
          </w:tcPr>
          <w:p w:rsidR="00F329FA" w:rsidRPr="00F329FA" w:rsidRDefault="00F329FA" w:rsidP="00F329FA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350,00 zł  brutto                    za 60 min</w:t>
            </w:r>
          </w:p>
        </w:tc>
      </w:tr>
    </w:tbl>
    <w:p w:rsidR="00F329FA" w:rsidRPr="00F329FA" w:rsidRDefault="00F329FA" w:rsidP="00F329FA">
      <w:pPr>
        <w:rPr>
          <w:rFonts w:asciiTheme="minorHAnsi" w:hAnsiTheme="minorHAnsi" w:cstheme="minorHAnsi"/>
          <w:b/>
          <w:sz w:val="22"/>
          <w:szCs w:val="22"/>
        </w:rPr>
      </w:pPr>
    </w:p>
    <w:p w:rsidR="00F329FA" w:rsidRPr="00F329FA" w:rsidRDefault="00F329FA" w:rsidP="00F329FA">
      <w:pPr>
        <w:numPr>
          <w:ilvl w:val="0"/>
          <w:numId w:val="2"/>
        </w:numPr>
        <w:overflowPunct/>
        <w:autoSpaceDE/>
        <w:autoSpaceDN/>
        <w:adjustRightInd/>
        <w:spacing w:after="160" w:line="259" w:lineRule="auto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F329FA">
        <w:rPr>
          <w:rFonts w:asciiTheme="minorHAnsi" w:hAnsiTheme="minorHAnsi" w:cstheme="minorHAnsi"/>
          <w:b/>
          <w:sz w:val="22"/>
          <w:szCs w:val="22"/>
        </w:rPr>
        <w:t>CELE NIEKOMERCYJNE</w:t>
      </w:r>
    </w:p>
    <w:tbl>
      <w:tblPr>
        <w:tblStyle w:val="Tabela-Siatka"/>
        <w:tblpPr w:leftFromText="141" w:rightFromText="141" w:vertAnchor="text" w:horzAnchor="margin" w:tblpXSpec="center" w:tblpY="136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1701"/>
        <w:gridCol w:w="1984"/>
        <w:gridCol w:w="1843"/>
      </w:tblGrid>
      <w:tr w:rsidR="00107D48" w:rsidRPr="00F329FA" w:rsidTr="00107D48">
        <w:tc>
          <w:tcPr>
            <w:tcW w:w="567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1560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Oznaczenie                Sali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usytuowanie</w:t>
            </w:r>
          </w:p>
        </w:tc>
        <w:tc>
          <w:tcPr>
            <w:tcW w:w="1559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bez nagłośnienia </w:t>
            </w:r>
          </w:p>
          <w:p w:rsidR="00107D48" w:rsidRPr="00F329FA" w:rsidRDefault="00107D48" w:rsidP="00107D48">
            <w:pPr>
              <w:spacing w:after="160" w:line="259" w:lineRule="auto"/>
              <w:ind w:right="-11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roboczy (poniedziałek-piątek)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z nagłośnieniem </w:t>
            </w:r>
          </w:p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roboczy (poniedziałek-    piątek)</w:t>
            </w:r>
          </w:p>
        </w:tc>
        <w:tc>
          <w:tcPr>
            <w:tcW w:w="1984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bez nagłośnienia </w:t>
            </w:r>
          </w:p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nieroboczy   Weekend</w:t>
            </w:r>
          </w:p>
        </w:tc>
        <w:tc>
          <w:tcPr>
            <w:tcW w:w="1843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Cena                              z nagłośnieniem </w:t>
            </w:r>
          </w:p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Dzień nieroboczy  Weekend</w:t>
            </w:r>
          </w:p>
        </w:tc>
      </w:tr>
      <w:tr w:rsidR="00107D48" w:rsidRPr="00F329FA" w:rsidTr="00107D48">
        <w:tc>
          <w:tcPr>
            <w:tcW w:w="567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     kolumnowa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znajduje się na I piętrze                  w budynku Urzędu Dzielnicy</w:t>
            </w:r>
          </w:p>
        </w:tc>
        <w:tc>
          <w:tcPr>
            <w:tcW w:w="1559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90,00 zł brutto             za 60 min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120,00 zł brutto                    za 60 min</w:t>
            </w:r>
          </w:p>
        </w:tc>
        <w:tc>
          <w:tcPr>
            <w:tcW w:w="1984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120,00 zł brutto             za 60 min</w:t>
            </w:r>
          </w:p>
        </w:tc>
        <w:tc>
          <w:tcPr>
            <w:tcW w:w="1843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150,00 zł  brutto                    za 60 min</w:t>
            </w:r>
          </w:p>
        </w:tc>
      </w:tr>
      <w:tr w:rsidR="00107D48" w:rsidRPr="00F329FA" w:rsidTr="00107D48">
        <w:tc>
          <w:tcPr>
            <w:tcW w:w="567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1560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konferencyjna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ind w:right="-11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Sala znajduje się na poziomie „-1”                     w budynku Urzędu Dzielnicy</w:t>
            </w:r>
          </w:p>
        </w:tc>
        <w:tc>
          <w:tcPr>
            <w:tcW w:w="1559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70,00 zł brutto             za 60 min</w:t>
            </w:r>
          </w:p>
        </w:tc>
        <w:tc>
          <w:tcPr>
            <w:tcW w:w="1701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90,00 zł  brutto                    za 60 min</w:t>
            </w:r>
          </w:p>
        </w:tc>
        <w:tc>
          <w:tcPr>
            <w:tcW w:w="1984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90,00 zł brutto             za 60 min</w:t>
            </w:r>
          </w:p>
        </w:tc>
        <w:tc>
          <w:tcPr>
            <w:tcW w:w="1843" w:type="dxa"/>
          </w:tcPr>
          <w:p w:rsidR="00107D48" w:rsidRPr="00F329FA" w:rsidRDefault="00107D48" w:rsidP="00107D48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329FA">
              <w:rPr>
                <w:rFonts w:asciiTheme="minorHAnsi" w:hAnsiTheme="minorHAnsi" w:cstheme="minorHAnsi"/>
                <w:sz w:val="22"/>
                <w:szCs w:val="22"/>
              </w:rPr>
              <w:t>120,00 zł  brutto                                                        za 60 min</w:t>
            </w:r>
          </w:p>
        </w:tc>
      </w:tr>
    </w:tbl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Burmistrz Dzielnicy Rembertów</w:t>
      </w:r>
    </w:p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m. st. Warszawy</w:t>
      </w:r>
    </w:p>
    <w:p w:rsidR="003B6A66" w:rsidRPr="007657BC" w:rsidRDefault="003B6A66" w:rsidP="003B6A66">
      <w:pPr>
        <w:ind w:firstLine="43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57BC">
        <w:rPr>
          <w:rFonts w:asciiTheme="minorHAnsi" w:hAnsiTheme="minorHAnsi" w:cstheme="minorHAnsi"/>
          <w:b/>
          <w:sz w:val="22"/>
          <w:szCs w:val="22"/>
        </w:rPr>
        <w:t>/-/ Maciej Iwanicki</w:t>
      </w:r>
    </w:p>
    <w:p w:rsidR="003B6A66" w:rsidRDefault="003B6A66" w:rsidP="003B6A66">
      <w:pPr>
        <w:overflowPunct/>
        <w:autoSpaceDE/>
        <w:autoSpaceDN/>
        <w:adjustRightInd/>
        <w:spacing w:after="240" w:line="300" w:lineRule="auto"/>
        <w:ind w:firstLine="567"/>
        <w:rPr>
          <w:rFonts w:ascii="Calibri" w:hAnsi="Calibri" w:cs="Calibri"/>
          <w:bCs/>
          <w:sz w:val="22"/>
          <w:szCs w:val="22"/>
        </w:rPr>
      </w:pPr>
    </w:p>
    <w:p w:rsidR="00632E72" w:rsidRDefault="00632E72" w:rsidP="00F83BCB">
      <w:pPr>
        <w:tabs>
          <w:tab w:val="left" w:pos="6379"/>
        </w:tabs>
      </w:pPr>
      <w:bookmarkStart w:id="0" w:name="_GoBack"/>
      <w:bookmarkEnd w:id="0"/>
    </w:p>
    <w:sectPr w:rsidR="00632E72" w:rsidSect="0063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41B90"/>
    <w:multiLevelType w:val="hybridMultilevel"/>
    <w:tmpl w:val="3634C80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DC537E6"/>
    <w:multiLevelType w:val="hybridMultilevel"/>
    <w:tmpl w:val="576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2B99"/>
    <w:multiLevelType w:val="hybridMultilevel"/>
    <w:tmpl w:val="8104E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E53F3"/>
    <w:multiLevelType w:val="hybridMultilevel"/>
    <w:tmpl w:val="42704668"/>
    <w:lvl w:ilvl="0" w:tplc="04150017">
      <w:start w:val="1"/>
      <w:numFmt w:val="lowerLetter"/>
      <w:lvlText w:val="%1)"/>
      <w:lvlJc w:val="left"/>
      <w:pPr>
        <w:ind w:left="1246" w:hanging="360"/>
      </w:pPr>
    </w:lvl>
    <w:lvl w:ilvl="1" w:tplc="04150019" w:tentative="1">
      <w:start w:val="1"/>
      <w:numFmt w:val="lowerLetter"/>
      <w:lvlText w:val="%2."/>
      <w:lvlJc w:val="left"/>
      <w:pPr>
        <w:ind w:left="1966" w:hanging="360"/>
      </w:pPr>
    </w:lvl>
    <w:lvl w:ilvl="2" w:tplc="0415001B" w:tentative="1">
      <w:start w:val="1"/>
      <w:numFmt w:val="lowerRoman"/>
      <w:lvlText w:val="%3."/>
      <w:lvlJc w:val="right"/>
      <w:pPr>
        <w:ind w:left="2686" w:hanging="180"/>
      </w:pPr>
    </w:lvl>
    <w:lvl w:ilvl="3" w:tplc="0415000F" w:tentative="1">
      <w:start w:val="1"/>
      <w:numFmt w:val="decimal"/>
      <w:lvlText w:val="%4."/>
      <w:lvlJc w:val="left"/>
      <w:pPr>
        <w:ind w:left="3406" w:hanging="360"/>
      </w:pPr>
    </w:lvl>
    <w:lvl w:ilvl="4" w:tplc="04150019" w:tentative="1">
      <w:start w:val="1"/>
      <w:numFmt w:val="lowerLetter"/>
      <w:lvlText w:val="%5."/>
      <w:lvlJc w:val="left"/>
      <w:pPr>
        <w:ind w:left="4126" w:hanging="360"/>
      </w:pPr>
    </w:lvl>
    <w:lvl w:ilvl="5" w:tplc="0415001B" w:tentative="1">
      <w:start w:val="1"/>
      <w:numFmt w:val="lowerRoman"/>
      <w:lvlText w:val="%6."/>
      <w:lvlJc w:val="right"/>
      <w:pPr>
        <w:ind w:left="4846" w:hanging="180"/>
      </w:pPr>
    </w:lvl>
    <w:lvl w:ilvl="6" w:tplc="0415000F" w:tentative="1">
      <w:start w:val="1"/>
      <w:numFmt w:val="decimal"/>
      <w:lvlText w:val="%7."/>
      <w:lvlJc w:val="left"/>
      <w:pPr>
        <w:ind w:left="5566" w:hanging="360"/>
      </w:pPr>
    </w:lvl>
    <w:lvl w:ilvl="7" w:tplc="04150019" w:tentative="1">
      <w:start w:val="1"/>
      <w:numFmt w:val="lowerLetter"/>
      <w:lvlText w:val="%8."/>
      <w:lvlJc w:val="left"/>
      <w:pPr>
        <w:ind w:left="6286" w:hanging="360"/>
      </w:pPr>
    </w:lvl>
    <w:lvl w:ilvl="8" w:tplc="0415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5" w15:restartNumberingAfterBreak="0">
    <w:nsid w:val="797721F4"/>
    <w:multiLevelType w:val="hybridMultilevel"/>
    <w:tmpl w:val="D67C158E"/>
    <w:lvl w:ilvl="0" w:tplc="CA6AF8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C3541CC"/>
    <w:multiLevelType w:val="hybridMultilevel"/>
    <w:tmpl w:val="0EC89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72"/>
    <w:rsid w:val="000377E1"/>
    <w:rsid w:val="00107D48"/>
    <w:rsid w:val="003B6A66"/>
    <w:rsid w:val="00451CAF"/>
    <w:rsid w:val="00632E72"/>
    <w:rsid w:val="007657BC"/>
    <w:rsid w:val="00B12E07"/>
    <w:rsid w:val="00DF397E"/>
    <w:rsid w:val="00F329FA"/>
    <w:rsid w:val="00F83BC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8654"/>
  <w15:chartTrackingRefBased/>
  <w15:docId w15:val="{F08FCBED-1D3F-46AF-8334-D6AF8FDB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E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ZnakZnakZnakZnakZnakZnakZnakZnakZnakZnak">
    <w:name w:val="Znak Znak1 Znak Znak Znak Znak Znak Znak Znak Znak Znak Znak"/>
    <w:basedOn w:val="Normalny"/>
    <w:rsid w:val="00632E72"/>
    <w:pPr>
      <w:overflowPunct/>
      <w:autoSpaceDE/>
      <w:autoSpaceDN/>
      <w:adjustRightInd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2E72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63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1170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9</cp:revision>
  <dcterms:created xsi:type="dcterms:W3CDTF">2025-03-03T09:51:00Z</dcterms:created>
  <dcterms:modified xsi:type="dcterms:W3CDTF">2025-03-20T10:16:00Z</dcterms:modified>
</cp:coreProperties>
</file>